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pPr w:leftFromText="141" w:rightFromText="141" w:vertAnchor="text" w:horzAnchor="margin" w:tblpY="14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18"/>
        <w:gridCol w:w="9668"/>
        <w:gridCol w:w="2417"/>
      </w:tblGrid>
      <w:tr w:rsidR="000E54B7" w:rsidRPr="00A54EBA" w:rsidTr="000E54B7">
        <w:tc>
          <w:tcPr>
            <w:tcW w:w="1643" w:type="dxa"/>
          </w:tcPr>
          <w:p w:rsidR="000E54B7" w:rsidRPr="00A54EBA" w:rsidRDefault="000E54B7" w:rsidP="000E54B7">
            <w:pPr>
              <w:tabs>
                <w:tab w:val="center" w:pos="4819"/>
                <w:tab w:val="right" w:pos="9638"/>
              </w:tabs>
              <w:jc w:val="center"/>
              <w:rPr>
                <w:sz w:val="24"/>
                <w:szCs w:val="24"/>
              </w:rPr>
            </w:pPr>
            <w:r>
              <w:rPr>
                <w:rFonts w:asciiTheme="minorHAnsi" w:eastAsiaTheme="minorEastAsia" w:hAnsiTheme="minorHAnsi"/>
                <w:noProof/>
                <w:sz w:val="24"/>
                <w:szCs w:val="24"/>
              </w:rPr>
              <w:drawing>
                <wp:inline distT="0" distB="0" distL="0" distR="0">
                  <wp:extent cx="447675" cy="666750"/>
                  <wp:effectExtent l="0" t="0" r="9525" b="0"/>
                  <wp:docPr id="2" name="Immagine 2" descr="stemma-gra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grafi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tc>
        <w:tc>
          <w:tcPr>
            <w:tcW w:w="6569" w:type="dxa"/>
          </w:tcPr>
          <w:p w:rsidR="000E54B7" w:rsidRPr="00A54EBA" w:rsidRDefault="000E54B7" w:rsidP="000E54B7">
            <w:pPr>
              <w:tabs>
                <w:tab w:val="center" w:pos="4819"/>
                <w:tab w:val="right" w:pos="9638"/>
              </w:tabs>
              <w:jc w:val="center"/>
              <w:rPr>
                <w:rFonts w:ascii="Arial" w:hAnsi="Arial" w:cs="Arial"/>
                <w:sz w:val="40"/>
                <w:szCs w:val="40"/>
              </w:rPr>
            </w:pPr>
            <w:r w:rsidRPr="00A54EBA">
              <w:rPr>
                <w:rFonts w:ascii="Arial" w:hAnsi="Arial" w:cs="Arial"/>
                <w:sz w:val="40"/>
                <w:szCs w:val="40"/>
              </w:rPr>
              <w:t>COMUNE DI VOLPIANO</w:t>
            </w:r>
          </w:p>
          <w:p w:rsidR="000E54B7" w:rsidRPr="00A54EBA" w:rsidRDefault="00A53F75" w:rsidP="000E54B7">
            <w:pPr>
              <w:tabs>
                <w:tab w:val="center" w:pos="4819"/>
                <w:tab w:val="right" w:pos="9638"/>
              </w:tabs>
              <w:jc w:val="center"/>
              <w:rPr>
                <w:rFonts w:ascii="Arial" w:hAnsi="Arial" w:cs="Arial"/>
                <w:b/>
                <w:i/>
                <w:sz w:val="24"/>
                <w:szCs w:val="24"/>
              </w:rPr>
            </w:pPr>
            <w:r>
              <w:rPr>
                <w:rFonts w:ascii="Arial" w:hAnsi="Arial" w:cs="Arial"/>
                <w:b/>
                <w:i/>
                <w:sz w:val="24"/>
                <w:szCs w:val="24"/>
              </w:rPr>
              <w:t>Città Metropolitana</w:t>
            </w:r>
            <w:r w:rsidR="000E54B7" w:rsidRPr="00A54EBA">
              <w:rPr>
                <w:rFonts w:ascii="Arial" w:hAnsi="Arial" w:cs="Arial"/>
                <w:b/>
                <w:i/>
                <w:sz w:val="24"/>
                <w:szCs w:val="24"/>
              </w:rPr>
              <w:t xml:space="preserve"> di Torino</w:t>
            </w:r>
          </w:p>
          <w:p w:rsidR="000E54B7" w:rsidRPr="00A54EBA" w:rsidRDefault="000E54B7" w:rsidP="000E54B7">
            <w:pPr>
              <w:tabs>
                <w:tab w:val="center" w:pos="4819"/>
                <w:tab w:val="right" w:pos="9638"/>
              </w:tabs>
              <w:jc w:val="center"/>
              <w:rPr>
                <w:rFonts w:ascii="Arial" w:hAnsi="Arial" w:cs="Arial"/>
                <w:sz w:val="18"/>
                <w:szCs w:val="18"/>
              </w:rPr>
            </w:pPr>
          </w:p>
        </w:tc>
        <w:tc>
          <w:tcPr>
            <w:tcW w:w="1642" w:type="dxa"/>
          </w:tcPr>
          <w:p w:rsidR="000E54B7" w:rsidRPr="00A54EBA" w:rsidRDefault="000E54B7" w:rsidP="000E54B7">
            <w:pPr>
              <w:tabs>
                <w:tab w:val="center" w:pos="4819"/>
                <w:tab w:val="right" w:pos="9638"/>
              </w:tabs>
              <w:jc w:val="center"/>
              <w:rPr>
                <w:sz w:val="24"/>
                <w:szCs w:val="24"/>
              </w:rPr>
            </w:pPr>
            <w:r>
              <w:rPr>
                <w:rFonts w:asciiTheme="minorHAnsi" w:eastAsiaTheme="minorEastAsia" w:hAnsiTheme="minorHAnsi"/>
                <w:noProof/>
                <w:sz w:val="24"/>
                <w:szCs w:val="24"/>
              </w:rPr>
              <w:drawing>
                <wp:inline distT="0" distB="0" distL="0" distR="0">
                  <wp:extent cx="571500" cy="657225"/>
                  <wp:effectExtent l="0" t="0" r="0" b="9525"/>
                  <wp:docPr id="1" name="Immagine 1" descr="LogoUnione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N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tc>
      </w:tr>
    </w:tbl>
    <w:p w:rsidR="00A53F75" w:rsidRDefault="00A53F75" w:rsidP="000E54B7">
      <w:pPr>
        <w:jc w:val="right"/>
        <w:rPr>
          <w:rFonts w:ascii="Arial" w:hAnsi="Arial" w:cs="Arial"/>
          <w:sz w:val="22"/>
          <w:szCs w:val="22"/>
        </w:rPr>
      </w:pPr>
    </w:p>
    <w:p w:rsidR="00A53F75" w:rsidRDefault="00A53F75" w:rsidP="000E54B7">
      <w:pPr>
        <w:jc w:val="right"/>
        <w:rPr>
          <w:rFonts w:ascii="Arial" w:hAnsi="Arial" w:cs="Arial"/>
          <w:sz w:val="22"/>
          <w:szCs w:val="22"/>
        </w:rPr>
      </w:pPr>
    </w:p>
    <w:p w:rsidR="000E54B7" w:rsidRPr="00610726" w:rsidRDefault="000E54B7" w:rsidP="000E54B7">
      <w:pPr>
        <w:jc w:val="right"/>
        <w:rPr>
          <w:rFonts w:ascii="Arial" w:hAnsi="Arial" w:cs="Arial"/>
          <w:sz w:val="22"/>
          <w:szCs w:val="22"/>
        </w:rPr>
      </w:pPr>
      <w:r w:rsidRPr="00610726">
        <w:rPr>
          <w:rFonts w:ascii="Arial" w:hAnsi="Arial" w:cs="Arial"/>
          <w:sz w:val="22"/>
          <w:szCs w:val="22"/>
        </w:rPr>
        <w:t>Al Segretario Generale</w:t>
      </w:r>
      <w:r w:rsidR="000F242F">
        <w:rPr>
          <w:rFonts w:ascii="Arial" w:hAnsi="Arial" w:cs="Arial"/>
          <w:sz w:val="22"/>
          <w:szCs w:val="22"/>
        </w:rPr>
        <w:t xml:space="preserve"> - </w:t>
      </w:r>
      <w:r w:rsidRPr="00610726">
        <w:rPr>
          <w:rFonts w:ascii="Arial" w:hAnsi="Arial" w:cs="Arial"/>
          <w:sz w:val="22"/>
          <w:szCs w:val="22"/>
        </w:rPr>
        <w:t>Sede</w:t>
      </w:r>
    </w:p>
    <w:p w:rsidR="000E54B7" w:rsidRPr="00610726" w:rsidRDefault="000E54B7">
      <w:pPr>
        <w:rPr>
          <w:rFonts w:ascii="Arial" w:hAnsi="Arial" w:cs="Arial"/>
        </w:rPr>
      </w:pPr>
    </w:p>
    <w:p w:rsidR="000E54B7" w:rsidRPr="00610726" w:rsidRDefault="00ED32B4">
      <w:pPr>
        <w:rPr>
          <w:rFonts w:ascii="Arial" w:hAnsi="Arial" w:cs="Arial"/>
          <w:sz w:val="22"/>
          <w:szCs w:val="22"/>
        </w:rPr>
      </w:pPr>
      <w:r w:rsidRPr="00610726">
        <w:rPr>
          <w:rFonts w:ascii="Arial" w:hAnsi="Arial" w:cs="Arial"/>
          <w:sz w:val="22"/>
          <w:szCs w:val="22"/>
        </w:rPr>
        <w:t xml:space="preserve">Oggetto: </w:t>
      </w:r>
      <w:r w:rsidR="000E54B7" w:rsidRPr="00610726">
        <w:rPr>
          <w:rFonts w:ascii="Arial" w:hAnsi="Arial" w:cs="Arial"/>
          <w:b/>
          <w:sz w:val="22"/>
          <w:szCs w:val="22"/>
        </w:rPr>
        <w:t>PIANO DELLA PERFORMANCE 20</w:t>
      </w:r>
      <w:r w:rsidR="007C69F9">
        <w:rPr>
          <w:rFonts w:ascii="Arial" w:hAnsi="Arial" w:cs="Arial"/>
          <w:b/>
          <w:sz w:val="22"/>
          <w:szCs w:val="22"/>
        </w:rPr>
        <w:t>17</w:t>
      </w:r>
      <w:r w:rsidR="000E54B7" w:rsidRPr="00610726">
        <w:rPr>
          <w:rFonts w:ascii="Arial" w:hAnsi="Arial" w:cs="Arial"/>
          <w:b/>
          <w:sz w:val="22"/>
          <w:szCs w:val="22"/>
        </w:rPr>
        <w:t xml:space="preserve">. </w:t>
      </w:r>
      <w:r w:rsidR="00DF77BC" w:rsidRPr="00610726">
        <w:rPr>
          <w:rFonts w:ascii="Arial" w:hAnsi="Arial" w:cs="Arial"/>
          <w:b/>
          <w:sz w:val="22"/>
          <w:szCs w:val="22"/>
        </w:rPr>
        <w:t>Relazione finale raggiungimento obiettivi</w:t>
      </w:r>
      <w:r w:rsidR="000E54B7" w:rsidRPr="00610726">
        <w:rPr>
          <w:rFonts w:ascii="Arial" w:hAnsi="Arial" w:cs="Arial"/>
          <w:b/>
          <w:sz w:val="22"/>
          <w:szCs w:val="22"/>
        </w:rPr>
        <w:t>.</w:t>
      </w:r>
    </w:p>
    <w:p w:rsidR="00120DE0" w:rsidRPr="00610726" w:rsidRDefault="00120DE0" w:rsidP="000E54B7">
      <w:pPr>
        <w:ind w:firstLine="708"/>
        <w:jc w:val="both"/>
        <w:rPr>
          <w:rFonts w:ascii="Arial" w:hAnsi="Arial" w:cs="Arial"/>
          <w:sz w:val="22"/>
          <w:szCs w:val="22"/>
        </w:rPr>
      </w:pPr>
    </w:p>
    <w:p w:rsidR="000E54B7" w:rsidRPr="00610726" w:rsidRDefault="007C69F9" w:rsidP="000F242F">
      <w:pPr>
        <w:ind w:firstLine="708"/>
        <w:jc w:val="both"/>
        <w:rPr>
          <w:rFonts w:ascii="Arial" w:hAnsi="Arial" w:cs="Arial"/>
          <w:sz w:val="24"/>
        </w:rPr>
      </w:pPr>
      <w:r>
        <w:rPr>
          <w:rFonts w:ascii="Arial" w:hAnsi="Arial" w:cs="Arial"/>
        </w:rPr>
        <w:t>A CONCLUSIONE delle attività riferite all’anno 2017</w:t>
      </w:r>
      <w:r w:rsidR="000E54B7" w:rsidRPr="00610726">
        <w:rPr>
          <w:rFonts w:ascii="Arial" w:hAnsi="Arial" w:cs="Arial"/>
        </w:rPr>
        <w:t xml:space="preserve">, si </w:t>
      </w:r>
      <w:r w:rsidR="00DF77BC" w:rsidRPr="00610726">
        <w:rPr>
          <w:rFonts w:ascii="Arial" w:hAnsi="Arial" w:cs="Arial"/>
        </w:rPr>
        <w:t>relazion</w:t>
      </w:r>
      <w:r>
        <w:rPr>
          <w:rFonts w:ascii="Arial" w:hAnsi="Arial" w:cs="Arial"/>
        </w:rPr>
        <w:t>a</w:t>
      </w:r>
      <w:r w:rsidR="00DF77BC" w:rsidRPr="00610726">
        <w:rPr>
          <w:rFonts w:ascii="Arial" w:hAnsi="Arial" w:cs="Arial"/>
        </w:rPr>
        <w:t xml:space="preserve"> </w:t>
      </w:r>
      <w:r w:rsidR="000E54B7" w:rsidRPr="00610726">
        <w:rPr>
          <w:rFonts w:ascii="Arial" w:hAnsi="Arial" w:cs="Arial"/>
        </w:rPr>
        <w:t xml:space="preserve">di seguito </w:t>
      </w:r>
      <w:r w:rsidR="00DF77BC" w:rsidRPr="00610726">
        <w:rPr>
          <w:rFonts w:ascii="Arial" w:hAnsi="Arial" w:cs="Arial"/>
        </w:rPr>
        <w:t>su</w:t>
      </w:r>
      <w:r w:rsidR="000E54B7" w:rsidRPr="00610726">
        <w:rPr>
          <w:rFonts w:ascii="Arial" w:hAnsi="Arial" w:cs="Arial"/>
        </w:rPr>
        <w:t>l</w:t>
      </w:r>
      <w:r w:rsidR="00DF77BC" w:rsidRPr="00610726">
        <w:rPr>
          <w:rFonts w:ascii="Arial" w:hAnsi="Arial" w:cs="Arial"/>
        </w:rPr>
        <w:t>l’</w:t>
      </w:r>
      <w:r w:rsidR="000E54B7" w:rsidRPr="00610726">
        <w:rPr>
          <w:rFonts w:ascii="Arial" w:hAnsi="Arial" w:cs="Arial"/>
        </w:rPr>
        <w:t>attuazione degli  obiettivi specifici inseriti nel PIANO DELLA PERFORMANCE 20</w:t>
      </w:r>
      <w:r>
        <w:rPr>
          <w:rFonts w:ascii="Arial" w:hAnsi="Arial" w:cs="Arial"/>
        </w:rPr>
        <w:t>17</w:t>
      </w:r>
      <w:r w:rsidR="000E54B7" w:rsidRPr="00610726">
        <w:rPr>
          <w:rFonts w:ascii="Arial" w:hAnsi="Arial" w:cs="Arial"/>
          <w:sz w:val="22"/>
          <w:szCs w:val="22"/>
        </w:rPr>
        <w:t>:</w:t>
      </w:r>
    </w:p>
    <w:tbl>
      <w:tblPr>
        <w:tblpPr w:leftFromText="141" w:rightFromText="141" w:vertAnchor="text" w:tblpY="1"/>
        <w:tblOverlap w:val="neve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09"/>
        <w:gridCol w:w="7830"/>
        <w:gridCol w:w="3260"/>
      </w:tblGrid>
      <w:tr w:rsidR="008A22FF" w:rsidRPr="00610726" w:rsidTr="007869D1">
        <w:trPr>
          <w:cantSplit/>
          <w:trHeight w:val="699"/>
        </w:trPr>
        <w:tc>
          <w:tcPr>
            <w:tcW w:w="1560" w:type="dxa"/>
            <w:tcBorders>
              <w:top w:val="single" w:sz="4" w:space="0" w:color="auto"/>
              <w:left w:val="single" w:sz="4" w:space="0" w:color="auto"/>
              <w:bottom w:val="single" w:sz="4" w:space="0" w:color="auto"/>
              <w:right w:val="single" w:sz="4" w:space="0" w:color="auto"/>
            </w:tcBorders>
            <w:textDirection w:val="btLr"/>
            <w:vAlign w:val="center"/>
            <w:hideMark/>
          </w:tcPr>
          <w:p w:rsidR="008A22FF" w:rsidRPr="00610726" w:rsidRDefault="00120DE0" w:rsidP="00120DE0">
            <w:pPr>
              <w:ind w:left="113" w:right="113"/>
              <w:jc w:val="center"/>
              <w:rPr>
                <w:rFonts w:ascii="Arial" w:hAnsi="Arial" w:cs="Arial"/>
                <w:b/>
              </w:rPr>
            </w:pPr>
            <w:r w:rsidRPr="00610726">
              <w:rPr>
                <w:rFonts w:ascii="Arial" w:hAnsi="Arial" w:cs="Arial"/>
                <w:b/>
              </w:rPr>
              <w:t xml:space="preserve">N. </w:t>
            </w:r>
            <w:proofErr w:type="spellStart"/>
            <w:r w:rsidR="008A22FF" w:rsidRPr="00610726">
              <w:rPr>
                <w:rFonts w:ascii="Arial" w:hAnsi="Arial" w:cs="Arial"/>
                <w:b/>
              </w:rPr>
              <w:t>ob</w:t>
            </w:r>
            <w:proofErr w:type="spellEnd"/>
            <w:r w:rsidRPr="00610726">
              <w:rPr>
                <w:rFonts w:ascii="Arial" w:hAnsi="Arial" w:cs="Arial"/>
                <w:b/>
              </w:rPr>
              <w:t>.</w:t>
            </w:r>
          </w:p>
        </w:tc>
        <w:tc>
          <w:tcPr>
            <w:tcW w:w="1809" w:type="dxa"/>
            <w:tcBorders>
              <w:top w:val="single" w:sz="4" w:space="0" w:color="auto"/>
              <w:left w:val="single" w:sz="4" w:space="0" w:color="auto"/>
              <w:bottom w:val="single" w:sz="4" w:space="0" w:color="auto"/>
              <w:right w:val="single" w:sz="4" w:space="0" w:color="auto"/>
            </w:tcBorders>
            <w:vAlign w:val="center"/>
            <w:hideMark/>
          </w:tcPr>
          <w:p w:rsidR="008A22FF" w:rsidRPr="00610726" w:rsidRDefault="008A22FF">
            <w:pPr>
              <w:jc w:val="center"/>
              <w:rPr>
                <w:rFonts w:ascii="Arial" w:hAnsi="Arial" w:cs="Arial"/>
                <w:b/>
                <w:sz w:val="24"/>
              </w:rPr>
            </w:pPr>
            <w:r w:rsidRPr="00610726">
              <w:rPr>
                <w:rFonts w:ascii="Arial" w:hAnsi="Arial" w:cs="Arial"/>
                <w:b/>
                <w:sz w:val="24"/>
              </w:rPr>
              <w:t>Descrizione</w:t>
            </w:r>
          </w:p>
        </w:tc>
        <w:tc>
          <w:tcPr>
            <w:tcW w:w="7830" w:type="dxa"/>
            <w:tcBorders>
              <w:top w:val="single" w:sz="4" w:space="0" w:color="auto"/>
              <w:left w:val="single" w:sz="4" w:space="0" w:color="auto"/>
              <w:bottom w:val="single" w:sz="4" w:space="0" w:color="auto"/>
              <w:right w:val="single" w:sz="4" w:space="0" w:color="auto"/>
            </w:tcBorders>
            <w:hideMark/>
          </w:tcPr>
          <w:p w:rsidR="008A22FF" w:rsidRPr="00610726" w:rsidRDefault="008A22FF" w:rsidP="008A22FF">
            <w:pPr>
              <w:rPr>
                <w:rFonts w:ascii="Arial" w:hAnsi="Arial" w:cs="Arial"/>
              </w:rPr>
            </w:pPr>
            <w:r w:rsidRPr="00610726">
              <w:rPr>
                <w:rFonts w:ascii="Arial" w:eastAsiaTheme="minorHAnsi" w:hAnsi="Arial" w:cs="Arial"/>
                <w:b/>
                <w:bCs/>
                <w:lang w:eastAsia="en-US"/>
              </w:rPr>
              <w:t xml:space="preserve">Valore raggiunto in relazione a valore atteso </w:t>
            </w:r>
          </w:p>
        </w:tc>
        <w:tc>
          <w:tcPr>
            <w:tcW w:w="3260" w:type="dxa"/>
            <w:tcBorders>
              <w:top w:val="single" w:sz="4" w:space="0" w:color="auto"/>
              <w:left w:val="single" w:sz="4" w:space="0" w:color="auto"/>
              <w:bottom w:val="single" w:sz="4" w:space="0" w:color="auto"/>
              <w:right w:val="single" w:sz="4" w:space="0" w:color="auto"/>
            </w:tcBorders>
            <w:hideMark/>
          </w:tcPr>
          <w:p w:rsidR="008A22FF" w:rsidRPr="00610726" w:rsidRDefault="008A22FF">
            <w:pPr>
              <w:rPr>
                <w:rFonts w:ascii="Arial" w:hAnsi="Arial" w:cs="Arial"/>
              </w:rPr>
            </w:pPr>
            <w:r w:rsidRPr="00610726">
              <w:rPr>
                <w:rFonts w:ascii="Arial" w:eastAsiaTheme="minorHAnsi" w:hAnsi="Arial" w:cs="Arial"/>
                <w:b/>
                <w:bCs/>
                <w:lang w:eastAsia="en-US"/>
              </w:rPr>
              <w:t>Miglioramento attività conseguito</w:t>
            </w:r>
          </w:p>
        </w:tc>
      </w:tr>
      <w:tr w:rsidR="00E25396" w:rsidRPr="00610726" w:rsidTr="007869D1">
        <w:trPr>
          <w:cantSplit/>
          <w:trHeight w:val="1413"/>
        </w:trPr>
        <w:tc>
          <w:tcPr>
            <w:tcW w:w="1560" w:type="dxa"/>
            <w:tcBorders>
              <w:top w:val="single" w:sz="4" w:space="0" w:color="auto"/>
              <w:left w:val="single" w:sz="4" w:space="0" w:color="auto"/>
              <w:bottom w:val="single" w:sz="4" w:space="0" w:color="auto"/>
              <w:right w:val="single" w:sz="4" w:space="0" w:color="auto"/>
            </w:tcBorders>
            <w:hideMark/>
          </w:tcPr>
          <w:p w:rsidR="00E25396" w:rsidRPr="00610726" w:rsidRDefault="007C69F9" w:rsidP="00570AC7">
            <w:pPr>
              <w:jc w:val="center"/>
              <w:rPr>
                <w:rFonts w:ascii="Arial" w:hAnsi="Arial" w:cs="Arial"/>
              </w:rPr>
            </w:pPr>
            <w:r w:rsidRPr="007C69F9">
              <w:rPr>
                <w:rFonts w:ascii="Arial" w:hAnsi="Arial" w:cs="Arial"/>
                <w:b/>
              </w:rPr>
              <w:t>01_17</w:t>
            </w:r>
            <w:r w:rsidRPr="007C69F9">
              <w:rPr>
                <w:rFonts w:ascii="Arial" w:hAnsi="Arial" w:cs="Arial"/>
              </w:rPr>
              <w:t xml:space="preserve">   - intersettoriale tutti i settori</w:t>
            </w:r>
          </w:p>
        </w:tc>
        <w:tc>
          <w:tcPr>
            <w:tcW w:w="1809" w:type="dxa"/>
            <w:tcBorders>
              <w:top w:val="single" w:sz="4" w:space="0" w:color="auto"/>
              <w:left w:val="single" w:sz="4" w:space="0" w:color="auto"/>
              <w:bottom w:val="single" w:sz="4" w:space="0" w:color="auto"/>
              <w:right w:val="single" w:sz="4" w:space="0" w:color="auto"/>
            </w:tcBorders>
            <w:hideMark/>
          </w:tcPr>
          <w:p w:rsidR="00E25396" w:rsidRPr="0005344F" w:rsidRDefault="00570AC7" w:rsidP="001C20EF">
            <w:pPr>
              <w:jc w:val="center"/>
              <w:rPr>
                <w:rFonts w:ascii="Arial" w:hAnsi="Arial" w:cs="Arial"/>
                <w:b/>
                <w:sz w:val="16"/>
                <w:szCs w:val="16"/>
              </w:rPr>
            </w:pPr>
            <w:r w:rsidRPr="0005344F">
              <w:rPr>
                <w:rFonts w:ascii="Arial" w:hAnsi="Arial" w:cs="Arial"/>
                <w:sz w:val="16"/>
                <w:szCs w:val="16"/>
              </w:rPr>
              <w:t xml:space="preserve">Piano anticorruzione. Revisione, armonizzazione e valutazione rischio di corruzione nei processi mappati  </w:t>
            </w:r>
          </w:p>
        </w:tc>
        <w:tc>
          <w:tcPr>
            <w:tcW w:w="7830" w:type="dxa"/>
            <w:tcBorders>
              <w:top w:val="single" w:sz="4" w:space="0" w:color="auto"/>
              <w:left w:val="single" w:sz="4" w:space="0" w:color="auto"/>
              <w:bottom w:val="single" w:sz="4" w:space="0" w:color="auto"/>
              <w:right w:val="single" w:sz="4" w:space="0" w:color="auto"/>
            </w:tcBorders>
            <w:vAlign w:val="center"/>
          </w:tcPr>
          <w:p w:rsidR="00F40AA5" w:rsidRPr="00F43024" w:rsidRDefault="00F40AA5" w:rsidP="00B36784">
            <w:pPr>
              <w:pStyle w:val="Corpotesto"/>
              <w:spacing w:before="120"/>
              <w:ind w:firstLine="0"/>
              <w:rPr>
                <w:rFonts w:ascii="Book Antiqua" w:hAnsi="Book Antiqua"/>
                <w:sz w:val="24"/>
              </w:rPr>
            </w:pPr>
            <w:r w:rsidRPr="00B36784">
              <w:rPr>
                <w:rFonts w:ascii="Trebuchet MS" w:hAnsi="Trebuchet MS" w:cs="Arial"/>
                <w:bCs/>
                <w:kern w:val="0"/>
                <w:lang w:eastAsia="it-IT"/>
              </w:rPr>
              <w:t xml:space="preserve">Con </w:t>
            </w:r>
            <w:r w:rsidR="00461333">
              <w:rPr>
                <w:rFonts w:ascii="Trebuchet MS" w:hAnsi="Trebuchet MS" w:cs="Arial"/>
                <w:bCs/>
                <w:kern w:val="0"/>
                <w:lang w:eastAsia="it-IT"/>
              </w:rPr>
              <w:t xml:space="preserve">il raggiungimento di </w:t>
            </w:r>
            <w:r w:rsidRPr="00B36784">
              <w:rPr>
                <w:rFonts w:ascii="Trebuchet MS" w:hAnsi="Trebuchet MS" w:cs="Arial"/>
                <w:bCs/>
                <w:kern w:val="0"/>
                <w:lang w:eastAsia="it-IT"/>
              </w:rPr>
              <w:t xml:space="preserve">tale obiettivo i processi attualmente considerati dal vigente piano di prevenzione della corruzione sono stati rivisitati per valutare il rischio di corruzione che presentano con analisi dello stesso. Questi sono stati fatti emergere considerando il contesto esterno ed interno all'amministrazione. I rischi sono </w:t>
            </w:r>
            <w:r w:rsidR="00B36784" w:rsidRPr="00B36784">
              <w:rPr>
                <w:rFonts w:ascii="Trebuchet MS" w:hAnsi="Trebuchet MS" w:cs="Arial"/>
                <w:bCs/>
                <w:kern w:val="0"/>
                <w:lang w:eastAsia="it-IT"/>
              </w:rPr>
              <w:t xml:space="preserve">stati </w:t>
            </w:r>
            <w:r w:rsidRPr="00B36784">
              <w:rPr>
                <w:rFonts w:ascii="Trebuchet MS" w:hAnsi="Trebuchet MS" w:cs="Arial"/>
                <w:bCs/>
                <w:kern w:val="0"/>
                <w:lang w:eastAsia="it-IT"/>
              </w:rPr>
              <w:t>identificati attraverso la consultazione ed il confronto tra i soggetti coinvolti, tenendo presenti le specificità dell’ente, di ciascun processo e del livello organizzativo in cui il processo si colloca</w:t>
            </w:r>
            <w:r w:rsidR="00461333">
              <w:rPr>
                <w:rFonts w:ascii="Trebuchet MS" w:hAnsi="Trebuchet MS" w:cs="Arial"/>
                <w:bCs/>
                <w:kern w:val="0"/>
                <w:lang w:eastAsia="it-IT"/>
              </w:rPr>
              <w:t xml:space="preserve">, </w:t>
            </w:r>
            <w:r w:rsidRPr="00B36784">
              <w:rPr>
                <w:rFonts w:ascii="Trebuchet MS" w:hAnsi="Trebuchet MS" w:cs="Arial"/>
                <w:bCs/>
                <w:kern w:val="0"/>
                <w:lang w:eastAsia="it-IT"/>
              </w:rPr>
              <w:t>applicando i criteri descritti nell’Allegato 5 del PNA: discrezionalità,   rilevanza esterna, complessità del processo, valore economico, razionalità del processo, controlli, impatto economico, impatto organizzativo, economico e di immagine.</w:t>
            </w:r>
            <w:r w:rsidRPr="00F43024">
              <w:rPr>
                <w:rFonts w:ascii="Book Antiqua" w:hAnsi="Book Antiqua"/>
                <w:sz w:val="24"/>
              </w:rPr>
              <w:t xml:space="preserve"> </w:t>
            </w:r>
          </w:p>
          <w:p w:rsidR="00E25396" w:rsidRPr="00C7379A" w:rsidRDefault="00E25396" w:rsidP="00F40AA5">
            <w:pPr>
              <w:pStyle w:val="Corpotesto"/>
              <w:spacing w:before="120" w:after="120" w:line="240" w:lineRule="auto"/>
              <w:ind w:left="360" w:firstLine="0"/>
              <w:rPr>
                <w:rFonts w:ascii="Trebuchet MS" w:hAnsi="Trebuchet MS" w:cs="Arial"/>
                <w:bCs/>
              </w:rPr>
            </w:pPr>
          </w:p>
        </w:tc>
        <w:tc>
          <w:tcPr>
            <w:tcW w:w="3260" w:type="dxa"/>
            <w:tcBorders>
              <w:top w:val="single" w:sz="4" w:space="0" w:color="auto"/>
              <w:left w:val="single" w:sz="4" w:space="0" w:color="auto"/>
              <w:bottom w:val="single" w:sz="4" w:space="0" w:color="auto"/>
              <w:right w:val="single" w:sz="4" w:space="0" w:color="auto"/>
            </w:tcBorders>
          </w:tcPr>
          <w:p w:rsidR="00E25396" w:rsidRPr="00EF0823" w:rsidRDefault="00461333" w:rsidP="00461333">
            <w:pPr>
              <w:autoSpaceDE w:val="0"/>
              <w:autoSpaceDN w:val="0"/>
              <w:adjustRightInd w:val="0"/>
              <w:jc w:val="both"/>
              <w:rPr>
                <w:rFonts w:ascii="Trebuchet MS" w:hAnsi="Trebuchet MS" w:cs="Arial"/>
                <w:bCs/>
              </w:rPr>
            </w:pPr>
            <w:r>
              <w:rPr>
                <w:rFonts w:ascii="Trebuchet MS" w:hAnsi="Trebuchet MS" w:cs="Arial"/>
                <w:bCs/>
              </w:rPr>
              <w:t>Il risultato ottenuto si concretizza nella d</w:t>
            </w:r>
            <w:r w:rsidR="00B36784">
              <w:rPr>
                <w:rFonts w:ascii="Trebuchet MS" w:hAnsi="Trebuchet MS" w:cs="Arial"/>
                <w:bCs/>
              </w:rPr>
              <w:t xml:space="preserve">efinitiva analisi </w:t>
            </w:r>
            <w:r>
              <w:rPr>
                <w:rFonts w:ascii="Trebuchet MS" w:hAnsi="Trebuchet MS" w:cs="Arial"/>
                <w:bCs/>
              </w:rPr>
              <w:t xml:space="preserve">del livello di rischio </w:t>
            </w:r>
            <w:r w:rsidR="00B36784">
              <w:rPr>
                <w:rFonts w:ascii="Trebuchet MS" w:hAnsi="Trebuchet MS" w:cs="Arial"/>
                <w:bCs/>
              </w:rPr>
              <w:t>dei processi</w:t>
            </w:r>
            <w:r>
              <w:rPr>
                <w:rFonts w:ascii="Trebuchet MS" w:hAnsi="Trebuchet MS" w:cs="Arial"/>
                <w:bCs/>
              </w:rPr>
              <w:t xml:space="preserve">, inizialmente </w:t>
            </w:r>
            <w:r w:rsidR="00B36784">
              <w:rPr>
                <w:rFonts w:ascii="Trebuchet MS" w:hAnsi="Trebuchet MS" w:cs="Arial"/>
                <w:bCs/>
              </w:rPr>
              <w:t xml:space="preserve"> </w:t>
            </w:r>
            <w:r>
              <w:rPr>
                <w:rFonts w:ascii="Trebuchet MS" w:hAnsi="Trebuchet MS" w:cs="Arial"/>
                <w:bCs/>
              </w:rPr>
              <w:t xml:space="preserve">trattati </w:t>
            </w:r>
            <w:r w:rsidR="00B36784">
              <w:rPr>
                <w:rFonts w:ascii="Trebuchet MS" w:hAnsi="Trebuchet MS" w:cs="Arial"/>
                <w:bCs/>
              </w:rPr>
              <w:t>solo informalmente.</w:t>
            </w:r>
          </w:p>
        </w:tc>
      </w:tr>
    </w:tbl>
    <w:p w:rsidR="003969E9" w:rsidRPr="00610726" w:rsidRDefault="003969E9" w:rsidP="00CA2D54">
      <w:pPr>
        <w:framePr w:hSpace="141" w:wrap="around" w:vAnchor="text" w:hAnchor="text" w:y="1"/>
        <w:tabs>
          <w:tab w:val="left" w:pos="1242"/>
          <w:tab w:val="left" w:pos="3335"/>
          <w:tab w:val="left" w:pos="7905"/>
        </w:tabs>
        <w:suppressAutoHyphens/>
        <w:ind w:left="-34" w:firstLine="34"/>
        <w:suppressOverlap/>
        <w:rPr>
          <w:rFonts w:ascii="Arial" w:hAnsi="Arial" w:cs="Arial"/>
          <w:sz w:val="8"/>
          <w:szCs w:val="8"/>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701"/>
        <w:gridCol w:w="8080"/>
        <w:gridCol w:w="3260"/>
      </w:tblGrid>
      <w:tr w:rsidR="002B4BB3" w:rsidRPr="00610726" w:rsidTr="007869D1">
        <w:trPr>
          <w:cantSplit/>
          <w:trHeight w:val="1134"/>
        </w:trPr>
        <w:tc>
          <w:tcPr>
            <w:tcW w:w="1418" w:type="dxa"/>
            <w:tcBorders>
              <w:top w:val="single" w:sz="4" w:space="0" w:color="auto"/>
              <w:left w:val="single" w:sz="4" w:space="0" w:color="auto"/>
              <w:bottom w:val="single" w:sz="4" w:space="0" w:color="auto"/>
              <w:right w:val="single" w:sz="4" w:space="0" w:color="auto"/>
            </w:tcBorders>
          </w:tcPr>
          <w:p w:rsidR="002B4BB3" w:rsidRPr="00610726" w:rsidRDefault="002B4BB3" w:rsidP="00570AC7">
            <w:pPr>
              <w:jc w:val="center"/>
              <w:rPr>
                <w:rFonts w:ascii="Arial" w:hAnsi="Arial" w:cs="Arial"/>
              </w:rPr>
            </w:pPr>
            <w:r w:rsidRPr="007C69F9">
              <w:rPr>
                <w:rFonts w:ascii="Arial" w:hAnsi="Arial" w:cs="Arial"/>
                <w:b/>
              </w:rPr>
              <w:lastRenderedPageBreak/>
              <w:t>02_17</w:t>
            </w:r>
            <w:r w:rsidRPr="007C69F9">
              <w:rPr>
                <w:rFonts w:ascii="Arial" w:hAnsi="Arial" w:cs="Arial"/>
              </w:rPr>
              <w:t xml:space="preserve">  – intersettoriale tutti i settori</w:t>
            </w:r>
          </w:p>
        </w:tc>
        <w:tc>
          <w:tcPr>
            <w:tcW w:w="1701" w:type="dxa"/>
            <w:tcBorders>
              <w:top w:val="single" w:sz="4" w:space="0" w:color="auto"/>
              <w:left w:val="single" w:sz="4" w:space="0" w:color="auto"/>
              <w:bottom w:val="single" w:sz="4" w:space="0" w:color="auto"/>
              <w:right w:val="single" w:sz="4" w:space="0" w:color="auto"/>
            </w:tcBorders>
          </w:tcPr>
          <w:p w:rsidR="002B4BB3" w:rsidRPr="00F26A23" w:rsidRDefault="00570AC7" w:rsidP="00570AC7">
            <w:pPr>
              <w:spacing w:line="273" w:lineRule="atLeast"/>
              <w:ind w:right="34"/>
              <w:textAlignment w:val="baseline"/>
              <w:rPr>
                <w:rFonts w:ascii="Arial" w:hAnsi="Arial" w:cs="Arial"/>
                <w:b/>
                <w:bCs/>
                <w:color w:val="222222"/>
                <w:bdr w:val="none" w:sz="0" w:space="0" w:color="auto" w:frame="1"/>
              </w:rPr>
            </w:pPr>
            <w:r w:rsidRPr="007C69F9">
              <w:rPr>
                <w:rFonts w:ascii="Arial" w:hAnsi="Arial" w:cs="Arial"/>
              </w:rPr>
              <w:t>Adozione sistema di digitalizzazione disposizioni di liquidazione</w:t>
            </w:r>
            <w:r w:rsidR="002B4BB3" w:rsidRPr="00775AB6">
              <w:rPr>
                <w:rFonts w:ascii="Arial" w:hAnsi="Arial" w:cs="Arial"/>
                <w:bCs/>
                <w:color w:val="222222"/>
                <w:bdr w:val="none" w:sz="0" w:space="0" w:color="auto" w:frame="1"/>
              </w:rPr>
              <w:t xml:space="preserve"> </w:t>
            </w:r>
          </w:p>
        </w:tc>
        <w:tc>
          <w:tcPr>
            <w:tcW w:w="8080" w:type="dxa"/>
            <w:tcBorders>
              <w:top w:val="single" w:sz="4" w:space="0" w:color="auto"/>
              <w:left w:val="single" w:sz="4" w:space="0" w:color="auto"/>
              <w:bottom w:val="single" w:sz="4" w:space="0" w:color="auto"/>
              <w:right w:val="single" w:sz="4" w:space="0" w:color="auto"/>
            </w:tcBorders>
            <w:vAlign w:val="center"/>
          </w:tcPr>
          <w:p w:rsidR="002B4BB3" w:rsidRDefault="002B4BB3" w:rsidP="002B4BB3">
            <w:pPr>
              <w:shd w:val="clear" w:color="auto" w:fill="FFFFFF"/>
              <w:jc w:val="both"/>
              <w:rPr>
                <w:rFonts w:ascii="Trebuchet MS" w:hAnsi="Trebuchet MS" w:cs="Arial"/>
                <w:bCs/>
              </w:rPr>
            </w:pPr>
            <w:r w:rsidRPr="00581BE3">
              <w:rPr>
                <w:rFonts w:ascii="Trebuchet MS" w:hAnsi="Trebuchet MS" w:cs="Arial"/>
                <w:bCs/>
              </w:rPr>
              <w:t xml:space="preserve">L'attuale assetto normativo pone come obbligo la digitalizzazione dell'azione amministrativa quale fattore di sviluppo e di razionalizzazione oltre che di contenimento dei costi di funzionamento e di miglioramento dei servizi resi al cittadino-utente. L'Amministrazione Comunale è chiamata a formare e sottoscrivere esclusivamente in modalità digitale i provvedimenti amministrativi, incombendo su tutti, dipendenti e amministratori, l'obbligo di utilizzo degli strumenti informatici, con la progressiva riduzione dell'utilizzo della carta. </w:t>
            </w:r>
          </w:p>
          <w:p w:rsidR="002B4BB3" w:rsidRDefault="002B4BB3" w:rsidP="002B4BB3">
            <w:pPr>
              <w:shd w:val="clear" w:color="auto" w:fill="FFFFFF"/>
              <w:jc w:val="both"/>
              <w:rPr>
                <w:rFonts w:ascii="Trebuchet MS" w:hAnsi="Trebuchet MS" w:cs="Arial"/>
                <w:bCs/>
              </w:rPr>
            </w:pPr>
            <w:r>
              <w:rPr>
                <w:rFonts w:ascii="Trebuchet MS" w:hAnsi="Trebuchet MS" w:cs="Arial"/>
                <w:bCs/>
              </w:rPr>
              <w:t xml:space="preserve">Al fine di completare il processo per tutti i principali atti del Comune, anche le liquidazioni delle fatture pervenute sono ora redatte </w:t>
            </w:r>
            <w:r w:rsidRPr="00581BE3">
              <w:rPr>
                <w:rFonts w:ascii="Trebuchet MS" w:hAnsi="Trebuchet MS" w:cs="Arial"/>
                <w:bCs/>
              </w:rPr>
              <w:t xml:space="preserve">seguendo un nuovo iter procedurale informatico appositamente pensato </w:t>
            </w:r>
            <w:r>
              <w:rPr>
                <w:rFonts w:ascii="Trebuchet MS" w:hAnsi="Trebuchet MS" w:cs="Arial"/>
                <w:bCs/>
              </w:rPr>
              <w:t>e t</w:t>
            </w:r>
            <w:r w:rsidRPr="00581BE3">
              <w:rPr>
                <w:rFonts w:ascii="Trebuchet MS" w:hAnsi="Trebuchet MS" w:cs="Arial"/>
                <w:bCs/>
              </w:rPr>
              <w:t xml:space="preserve">utti i documenti di cui consta il provvedimento </w:t>
            </w:r>
            <w:r>
              <w:rPr>
                <w:rFonts w:ascii="Trebuchet MS" w:hAnsi="Trebuchet MS" w:cs="Arial"/>
                <w:bCs/>
              </w:rPr>
              <w:t>vengono</w:t>
            </w:r>
            <w:r w:rsidRPr="00581BE3">
              <w:rPr>
                <w:rFonts w:ascii="Trebuchet MS" w:hAnsi="Trebuchet MS" w:cs="Arial"/>
                <w:bCs/>
              </w:rPr>
              <w:t xml:space="preserve"> sottoscritti con firma digitale. </w:t>
            </w:r>
          </w:p>
          <w:p w:rsidR="002B4BB3" w:rsidRDefault="002B4BB3" w:rsidP="002B4BB3">
            <w:pPr>
              <w:shd w:val="clear" w:color="auto" w:fill="FFFFFF"/>
              <w:jc w:val="both"/>
              <w:rPr>
                <w:rFonts w:ascii="Trebuchet MS" w:hAnsi="Trebuchet MS" w:cs="Arial"/>
                <w:bCs/>
              </w:rPr>
            </w:pPr>
            <w:r>
              <w:rPr>
                <w:rFonts w:ascii="Trebuchet MS" w:hAnsi="Trebuchet MS" w:cs="Arial"/>
                <w:bCs/>
              </w:rPr>
              <w:t xml:space="preserve">Il raggiungimento dell’obiettivo ha permesso di far collegare gli atti di liquidazione alle fatture ricevute attraverso il programma gestionale integrato; in questo modo, a regime,  la procedura di liquidazione è stata resa più veloce, corretta </w:t>
            </w:r>
            <w:r w:rsidR="003708FD">
              <w:rPr>
                <w:rFonts w:ascii="Trebuchet MS" w:hAnsi="Trebuchet MS" w:cs="Arial"/>
                <w:bCs/>
              </w:rPr>
              <w:t>e controllata.</w:t>
            </w:r>
            <w:r>
              <w:rPr>
                <w:rFonts w:ascii="Trebuchet MS" w:hAnsi="Trebuchet MS" w:cs="Arial"/>
                <w:bCs/>
              </w:rPr>
              <w:t xml:space="preserve"> </w:t>
            </w:r>
          </w:p>
          <w:p w:rsidR="002B4BB3" w:rsidRPr="00C7379A" w:rsidRDefault="002B4BB3" w:rsidP="002B4BB3">
            <w:pPr>
              <w:shd w:val="clear" w:color="auto" w:fill="FFFFFF"/>
              <w:jc w:val="both"/>
              <w:rPr>
                <w:rFonts w:ascii="Trebuchet MS" w:hAnsi="Trebuchet MS" w:cs="Arial"/>
                <w:bCs/>
              </w:rPr>
            </w:pPr>
            <w:r w:rsidRPr="00796825">
              <w:rPr>
                <w:rFonts w:ascii="Trebuchet MS" w:hAnsi="Trebuchet MS" w:cs="Arial"/>
                <w:bCs/>
              </w:rPr>
              <w:t>L’obiettivo è stato raggiunto</w:t>
            </w:r>
            <w:r>
              <w:rPr>
                <w:rFonts w:ascii="Trebuchet MS" w:hAnsi="Trebuchet MS" w:cs="Arial"/>
                <w:bCs/>
              </w:rPr>
              <w:t>.</w:t>
            </w:r>
          </w:p>
        </w:tc>
        <w:tc>
          <w:tcPr>
            <w:tcW w:w="3260" w:type="dxa"/>
            <w:tcBorders>
              <w:top w:val="single" w:sz="4" w:space="0" w:color="auto"/>
              <w:left w:val="single" w:sz="4" w:space="0" w:color="auto"/>
              <w:bottom w:val="single" w:sz="4" w:space="0" w:color="auto"/>
              <w:right w:val="single" w:sz="4" w:space="0" w:color="auto"/>
            </w:tcBorders>
          </w:tcPr>
          <w:p w:rsidR="002B4BB3" w:rsidRDefault="002B4BB3" w:rsidP="003708FD">
            <w:pPr>
              <w:autoSpaceDE w:val="0"/>
              <w:autoSpaceDN w:val="0"/>
              <w:adjustRightInd w:val="0"/>
              <w:jc w:val="both"/>
              <w:rPr>
                <w:rFonts w:ascii="Trebuchet MS" w:hAnsi="Trebuchet MS" w:cs="Arial"/>
                <w:bCs/>
              </w:rPr>
            </w:pPr>
            <w:r>
              <w:rPr>
                <w:rFonts w:ascii="Trebuchet MS" w:hAnsi="Trebuchet MS" w:cs="Arial"/>
                <w:bCs/>
              </w:rPr>
              <w:t xml:space="preserve">Il risultato ottenuto si concretizza nella redazione delle </w:t>
            </w:r>
            <w:r w:rsidR="003708FD">
              <w:rPr>
                <w:rFonts w:ascii="Trebuchet MS" w:hAnsi="Trebuchet MS" w:cs="Arial"/>
                <w:bCs/>
              </w:rPr>
              <w:t>liquidazioni in modalità digitale</w:t>
            </w:r>
            <w:r>
              <w:rPr>
                <w:rFonts w:ascii="Trebuchet MS" w:hAnsi="Trebuchet MS" w:cs="Arial"/>
                <w:bCs/>
              </w:rPr>
              <w:t>.</w:t>
            </w:r>
          </w:p>
          <w:p w:rsidR="003708FD" w:rsidRPr="00EF0823" w:rsidRDefault="003708FD" w:rsidP="003708FD">
            <w:pPr>
              <w:autoSpaceDE w:val="0"/>
              <w:autoSpaceDN w:val="0"/>
              <w:adjustRightInd w:val="0"/>
              <w:jc w:val="both"/>
              <w:rPr>
                <w:rFonts w:ascii="Trebuchet MS" w:hAnsi="Trebuchet MS" w:cs="Arial"/>
                <w:bCs/>
              </w:rPr>
            </w:pPr>
            <w:r>
              <w:rPr>
                <w:rFonts w:ascii="Trebuchet MS" w:hAnsi="Trebuchet MS" w:cs="Arial"/>
                <w:bCs/>
              </w:rPr>
              <w:t xml:space="preserve">Il collegamento al sistema gestionale rende il procedimento tracciabile fin dall’inizio, anche da parte dei singoli settori, riducendo notevolmente le possibilità di errore. </w:t>
            </w:r>
          </w:p>
        </w:tc>
      </w:tr>
      <w:tr w:rsidR="00B40722" w:rsidRPr="00610726" w:rsidTr="007869D1">
        <w:trPr>
          <w:cantSplit/>
          <w:trHeight w:val="1134"/>
        </w:trPr>
        <w:tc>
          <w:tcPr>
            <w:tcW w:w="1418" w:type="dxa"/>
            <w:tcBorders>
              <w:top w:val="single" w:sz="4" w:space="0" w:color="auto"/>
              <w:left w:val="single" w:sz="4" w:space="0" w:color="auto"/>
              <w:bottom w:val="single" w:sz="4" w:space="0" w:color="auto"/>
              <w:right w:val="single" w:sz="4" w:space="0" w:color="auto"/>
            </w:tcBorders>
          </w:tcPr>
          <w:p w:rsidR="00B40722" w:rsidRPr="00AE1F40" w:rsidRDefault="00AE1F40" w:rsidP="0032032F">
            <w:pPr>
              <w:jc w:val="center"/>
              <w:rPr>
                <w:rFonts w:ascii="Arial" w:hAnsi="Arial" w:cs="Arial"/>
                <w:b/>
              </w:rPr>
            </w:pPr>
            <w:r w:rsidRPr="00AE1F40">
              <w:rPr>
                <w:rFonts w:ascii="Arial" w:hAnsi="Arial" w:cs="Arial"/>
                <w:b/>
              </w:rPr>
              <w:t>09</w:t>
            </w:r>
            <w:r w:rsidR="00B40722" w:rsidRPr="00AE1F40">
              <w:rPr>
                <w:rFonts w:ascii="Arial" w:hAnsi="Arial" w:cs="Arial"/>
                <w:b/>
              </w:rPr>
              <w:t>_17</w:t>
            </w:r>
          </w:p>
          <w:p w:rsidR="00B40722" w:rsidRDefault="00B40722" w:rsidP="0032032F">
            <w:pPr>
              <w:jc w:val="center"/>
              <w:rPr>
                <w:rFonts w:ascii="Arial" w:hAnsi="Arial" w:cs="Arial"/>
              </w:rPr>
            </w:pPr>
            <w:proofErr w:type="spellStart"/>
            <w:r>
              <w:rPr>
                <w:rFonts w:ascii="Arial" w:hAnsi="Arial" w:cs="Arial"/>
              </w:rPr>
              <w:t>Serv</w:t>
            </w:r>
            <w:proofErr w:type="spellEnd"/>
            <w:r>
              <w:rPr>
                <w:rFonts w:ascii="Arial" w:hAnsi="Arial" w:cs="Arial"/>
              </w:rPr>
              <w:t>. Personale</w:t>
            </w:r>
          </w:p>
        </w:tc>
        <w:tc>
          <w:tcPr>
            <w:tcW w:w="1701" w:type="dxa"/>
            <w:tcBorders>
              <w:top w:val="single" w:sz="4" w:space="0" w:color="auto"/>
              <w:left w:val="single" w:sz="4" w:space="0" w:color="auto"/>
              <w:bottom w:val="single" w:sz="4" w:space="0" w:color="auto"/>
              <w:right w:val="single" w:sz="4" w:space="0" w:color="auto"/>
            </w:tcBorders>
          </w:tcPr>
          <w:p w:rsidR="00B40722" w:rsidRDefault="00B40722" w:rsidP="00287495">
            <w:pPr>
              <w:spacing w:line="273" w:lineRule="atLeast"/>
              <w:jc w:val="center"/>
              <w:textAlignment w:val="baseline"/>
              <w:rPr>
                <w:rFonts w:ascii="Arial" w:hAnsi="Arial" w:cs="Arial"/>
              </w:rPr>
            </w:pPr>
            <w:r>
              <w:rPr>
                <w:rFonts w:ascii="Arial" w:hAnsi="Arial" w:cs="Arial"/>
              </w:rPr>
              <w:t>Verifica estratto conto contributivo dipendenti</w:t>
            </w:r>
          </w:p>
        </w:tc>
        <w:tc>
          <w:tcPr>
            <w:tcW w:w="8080" w:type="dxa"/>
            <w:tcBorders>
              <w:top w:val="single" w:sz="4" w:space="0" w:color="auto"/>
              <w:left w:val="single" w:sz="4" w:space="0" w:color="auto"/>
              <w:bottom w:val="single" w:sz="4" w:space="0" w:color="auto"/>
              <w:right w:val="single" w:sz="4" w:space="0" w:color="auto"/>
            </w:tcBorders>
          </w:tcPr>
          <w:p w:rsidR="00B40722" w:rsidRDefault="00B40722" w:rsidP="00D4039F">
            <w:pPr>
              <w:jc w:val="both"/>
              <w:rPr>
                <w:rFonts w:ascii="Arial" w:hAnsi="Arial" w:cs="Arial"/>
              </w:rPr>
            </w:pPr>
            <w:r w:rsidRPr="00B40722">
              <w:rPr>
                <w:rFonts w:ascii="Arial" w:hAnsi="Arial" w:cs="Arial"/>
              </w:rPr>
              <w:t xml:space="preserve">L’INPS ha avviato un’operazione di consolidamento delle posizioni assicurative degli iscritti alla Gestione dipendenti pubblici (ex INPDAP), al fine di consentire l’erogazione diretta delle prestazioni (in particolare della pensione) sulla base delle informazioni presenti nelle posizioni individuali. L’INPS ha chiesto di verificare, in quanto spesso si riscontrano anomalie rispetto alla reale situazione, e correggere, i dati presenti nel proprio estratto conto contributivo. Il progetto prevede pertanto un’attività a supporto dei dipendenti del Comune nella verifica delle informazioni presenti nella banca dati INPS e di attivazione della procedura per la loro correzione. Il progetto è </w:t>
            </w:r>
            <w:r w:rsidR="00D4039F">
              <w:rPr>
                <w:rFonts w:ascii="Arial" w:hAnsi="Arial" w:cs="Arial"/>
              </w:rPr>
              <w:t xml:space="preserve">rivolto alla sistemazione previdenziale di 10 dipendenti. </w:t>
            </w:r>
          </w:p>
        </w:tc>
        <w:tc>
          <w:tcPr>
            <w:tcW w:w="3260" w:type="dxa"/>
            <w:tcBorders>
              <w:top w:val="single" w:sz="4" w:space="0" w:color="auto"/>
              <w:left w:val="single" w:sz="4" w:space="0" w:color="auto"/>
              <w:bottom w:val="single" w:sz="4" w:space="0" w:color="auto"/>
              <w:right w:val="single" w:sz="4" w:space="0" w:color="auto"/>
            </w:tcBorders>
          </w:tcPr>
          <w:p w:rsidR="00B40722" w:rsidRDefault="00D4039F" w:rsidP="00190E20">
            <w:pPr>
              <w:jc w:val="both"/>
              <w:rPr>
                <w:rFonts w:ascii="Arial" w:hAnsi="Arial" w:cs="Arial"/>
              </w:rPr>
            </w:pPr>
            <w:r>
              <w:rPr>
                <w:rFonts w:ascii="Arial" w:hAnsi="Arial" w:cs="Arial"/>
              </w:rPr>
              <w:t>Il risultato ottenuto è stata la sistemazione previdenziale di 10 posizioni organizzative.</w:t>
            </w:r>
          </w:p>
        </w:tc>
      </w:tr>
    </w:tbl>
    <w:tbl>
      <w:tblPr>
        <w:tblpPr w:leftFromText="141" w:rightFromText="141" w:bottomFromText="200" w:vertAnchor="text" w:tblpY="1"/>
        <w:tblOverlap w:val="never"/>
        <w:tblW w:w="1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42"/>
        <w:gridCol w:w="1559"/>
        <w:gridCol w:w="8115"/>
        <w:gridCol w:w="3260"/>
      </w:tblGrid>
      <w:tr w:rsidR="004D6F08" w:rsidTr="007869D1">
        <w:trPr>
          <w:cantSplit/>
          <w:trHeight w:val="1413"/>
        </w:trPr>
        <w:tc>
          <w:tcPr>
            <w:tcW w:w="1384" w:type="dxa"/>
            <w:tcBorders>
              <w:top w:val="single" w:sz="4" w:space="0" w:color="auto"/>
              <w:left w:val="single" w:sz="4" w:space="0" w:color="auto"/>
              <w:bottom w:val="single" w:sz="4" w:space="0" w:color="auto"/>
              <w:right w:val="single" w:sz="4" w:space="0" w:color="auto"/>
            </w:tcBorders>
            <w:hideMark/>
          </w:tcPr>
          <w:p w:rsidR="004D6F08" w:rsidRDefault="004D6F08" w:rsidP="004D6F08">
            <w:pPr>
              <w:spacing w:line="276" w:lineRule="auto"/>
              <w:jc w:val="center"/>
              <w:rPr>
                <w:rFonts w:ascii="Arial" w:hAnsi="Arial" w:cs="Arial"/>
                <w:lang w:eastAsia="en-US"/>
              </w:rPr>
            </w:pPr>
            <w:r>
              <w:rPr>
                <w:rFonts w:ascii="Arial" w:hAnsi="Arial" w:cs="Arial"/>
                <w:b/>
                <w:lang w:eastAsia="en-US"/>
              </w:rPr>
              <w:t>25_17</w:t>
            </w:r>
            <w:r>
              <w:rPr>
                <w:rFonts w:ascii="Arial" w:hAnsi="Arial" w:cs="Arial"/>
                <w:lang w:eastAsia="en-US"/>
              </w:rPr>
              <w:t xml:space="preserve">   </w:t>
            </w:r>
          </w:p>
          <w:p w:rsidR="004D6F08" w:rsidRDefault="004D6F08" w:rsidP="004D6F08">
            <w:pPr>
              <w:spacing w:line="276" w:lineRule="auto"/>
              <w:jc w:val="center"/>
              <w:rPr>
                <w:rFonts w:ascii="Arial" w:hAnsi="Arial" w:cs="Arial"/>
                <w:lang w:eastAsia="en-US"/>
              </w:rPr>
            </w:pPr>
            <w:r>
              <w:rPr>
                <w:rFonts w:ascii="Arial" w:hAnsi="Arial" w:cs="Arial"/>
                <w:lang w:eastAsia="en-US"/>
              </w:rPr>
              <w:t>Informatizzazione concessioni cimiteriali</w:t>
            </w:r>
          </w:p>
        </w:tc>
        <w:tc>
          <w:tcPr>
            <w:tcW w:w="1701" w:type="dxa"/>
            <w:gridSpan w:val="2"/>
            <w:tcBorders>
              <w:top w:val="single" w:sz="4" w:space="0" w:color="auto"/>
              <w:left w:val="single" w:sz="4" w:space="0" w:color="auto"/>
              <w:bottom w:val="single" w:sz="4" w:space="0" w:color="auto"/>
              <w:right w:val="single" w:sz="4" w:space="0" w:color="auto"/>
            </w:tcBorders>
            <w:hideMark/>
          </w:tcPr>
          <w:p w:rsidR="004D6F08" w:rsidRPr="004D6F08" w:rsidRDefault="004D6F08" w:rsidP="004D6F08">
            <w:pPr>
              <w:spacing w:line="276" w:lineRule="auto"/>
              <w:jc w:val="center"/>
              <w:rPr>
                <w:rFonts w:ascii="Arial" w:hAnsi="Arial" w:cs="Arial"/>
              </w:rPr>
            </w:pPr>
            <w:r w:rsidRPr="004D6F08">
              <w:rPr>
                <w:rFonts w:ascii="Arial" w:hAnsi="Arial" w:cs="Arial"/>
              </w:rPr>
              <w:t xml:space="preserve">Inserimento dei dati relativi a defunti e concessionari sul programma informatizzato </w:t>
            </w:r>
          </w:p>
        </w:tc>
        <w:tc>
          <w:tcPr>
            <w:tcW w:w="8115" w:type="dxa"/>
            <w:tcBorders>
              <w:top w:val="single" w:sz="4" w:space="0" w:color="auto"/>
              <w:left w:val="single" w:sz="4" w:space="0" w:color="auto"/>
              <w:bottom w:val="single" w:sz="4" w:space="0" w:color="auto"/>
              <w:right w:val="single" w:sz="4" w:space="0" w:color="auto"/>
            </w:tcBorders>
            <w:vAlign w:val="center"/>
          </w:tcPr>
          <w:p w:rsidR="004D6F08" w:rsidRPr="004D6F08" w:rsidRDefault="004D6F08" w:rsidP="004D6F08">
            <w:pPr>
              <w:pStyle w:val="Corpotesto"/>
              <w:spacing w:before="120"/>
              <w:ind w:firstLine="0"/>
              <w:rPr>
                <w:rFonts w:ascii="Arial" w:hAnsi="Arial" w:cs="Arial"/>
                <w:kern w:val="0"/>
                <w:lang w:eastAsia="it-IT"/>
              </w:rPr>
            </w:pPr>
            <w:r w:rsidRPr="004D6F08">
              <w:rPr>
                <w:rFonts w:ascii="Arial" w:hAnsi="Arial" w:cs="Arial"/>
                <w:kern w:val="0"/>
                <w:lang w:eastAsia="it-IT"/>
              </w:rPr>
              <w:t>Con il raggiungimento di tale obiettivo, considerando i lavori di adeguamento ed ampliamento del cimitero comunale preesistenti e quelli prossimi venturi già programmati per l’incombente necessità di aree cimiteriali future, destinate a loculi atte a fronteggiare l’accrescimento demografico dell’ultimo decennio e il conseguente aumento della gestione cimiteriale, si sono informatizzati i dati pregressi relativi alle concessioni cimiteriali preesistenti. Negli ultimi 6 mesi dell’anno 2017 sono stati caricati i dati relativi agli edifici I, H ed  N che sono quelli di più recente costruzione pertanto sono quelli che per l’espletamento di svariate pratiche quali procedure di reperibilità salme per la gestione delle luci votive, tumulazioni di resti o ceneri all’interno degli stessi sono soggetti a maggiori ricerche.</w:t>
            </w:r>
          </w:p>
          <w:p w:rsidR="004D6F08" w:rsidRPr="004D6F08" w:rsidRDefault="004D6F08" w:rsidP="004D6F08">
            <w:pPr>
              <w:pStyle w:val="Corpotesto"/>
              <w:spacing w:before="120" w:after="120" w:line="240" w:lineRule="auto"/>
              <w:ind w:left="360" w:firstLine="0"/>
              <w:rPr>
                <w:rFonts w:ascii="Arial" w:hAnsi="Arial" w:cs="Arial"/>
                <w:kern w:val="0"/>
                <w:lang w:eastAsia="it-IT"/>
              </w:rPr>
            </w:pPr>
          </w:p>
        </w:tc>
        <w:tc>
          <w:tcPr>
            <w:tcW w:w="3260" w:type="dxa"/>
            <w:tcBorders>
              <w:top w:val="single" w:sz="4" w:space="0" w:color="auto"/>
              <w:left w:val="single" w:sz="4" w:space="0" w:color="auto"/>
              <w:bottom w:val="single" w:sz="4" w:space="0" w:color="auto"/>
              <w:right w:val="single" w:sz="4" w:space="0" w:color="auto"/>
            </w:tcBorders>
            <w:hideMark/>
          </w:tcPr>
          <w:p w:rsidR="004D6F08" w:rsidRPr="004D6F08" w:rsidRDefault="004D6F08" w:rsidP="004D6F08">
            <w:pPr>
              <w:autoSpaceDE w:val="0"/>
              <w:autoSpaceDN w:val="0"/>
              <w:adjustRightInd w:val="0"/>
              <w:spacing w:line="276" w:lineRule="auto"/>
              <w:jc w:val="both"/>
              <w:rPr>
                <w:rFonts w:ascii="Arial" w:hAnsi="Arial" w:cs="Arial"/>
              </w:rPr>
            </w:pPr>
            <w:r w:rsidRPr="004D6F08">
              <w:rPr>
                <w:rFonts w:ascii="Arial" w:hAnsi="Arial" w:cs="Arial"/>
              </w:rPr>
              <w:t>Il risultato ottenuto nell’anno 2017 si concretizza nella ricerca veloce del defunto e per eventuali pratiche di estumulazione e/o inserimento di resti/ceneri all’interno di loculi già occupati.</w:t>
            </w:r>
          </w:p>
        </w:tc>
      </w:tr>
      <w:tr w:rsidR="007869D1" w:rsidTr="007869D1">
        <w:trPr>
          <w:cantSplit/>
          <w:trHeight w:val="1413"/>
        </w:trPr>
        <w:tc>
          <w:tcPr>
            <w:tcW w:w="1526" w:type="dxa"/>
            <w:gridSpan w:val="2"/>
            <w:tcBorders>
              <w:top w:val="single" w:sz="4" w:space="0" w:color="auto"/>
              <w:left w:val="single" w:sz="4" w:space="0" w:color="auto"/>
              <w:bottom w:val="single" w:sz="4" w:space="0" w:color="auto"/>
              <w:right w:val="single" w:sz="4" w:space="0" w:color="auto"/>
            </w:tcBorders>
          </w:tcPr>
          <w:p w:rsidR="007869D1" w:rsidRDefault="007869D1" w:rsidP="004D6F08">
            <w:pPr>
              <w:spacing w:line="276" w:lineRule="auto"/>
              <w:jc w:val="center"/>
              <w:rPr>
                <w:rFonts w:ascii="Arial" w:hAnsi="Arial" w:cs="Arial"/>
                <w:b/>
                <w:lang w:eastAsia="en-US"/>
              </w:rPr>
            </w:pPr>
            <w:r>
              <w:rPr>
                <w:rFonts w:ascii="Arial" w:hAnsi="Arial" w:cs="Arial"/>
                <w:b/>
                <w:lang w:eastAsia="en-US"/>
              </w:rPr>
              <w:lastRenderedPageBreak/>
              <w:t>24_17</w:t>
            </w:r>
          </w:p>
          <w:p w:rsidR="007869D1" w:rsidRPr="007869D1" w:rsidRDefault="007869D1" w:rsidP="004D6F08">
            <w:pPr>
              <w:spacing w:line="276" w:lineRule="auto"/>
              <w:jc w:val="center"/>
              <w:rPr>
                <w:rFonts w:ascii="Arial" w:hAnsi="Arial" w:cs="Arial"/>
                <w:lang w:eastAsia="en-US"/>
              </w:rPr>
            </w:pPr>
            <w:r>
              <w:rPr>
                <w:rFonts w:ascii="Arial" w:hAnsi="Arial" w:cs="Arial"/>
                <w:lang w:eastAsia="en-US"/>
              </w:rPr>
              <w:t>Gestione flusso straordinario segnalazioni di irreperibilità per residenti nel territorio comunale</w:t>
            </w:r>
          </w:p>
        </w:tc>
        <w:tc>
          <w:tcPr>
            <w:tcW w:w="1559" w:type="dxa"/>
            <w:tcBorders>
              <w:top w:val="single" w:sz="4" w:space="0" w:color="auto"/>
              <w:left w:val="single" w:sz="4" w:space="0" w:color="auto"/>
              <w:bottom w:val="single" w:sz="4" w:space="0" w:color="auto"/>
              <w:right w:val="single" w:sz="4" w:space="0" w:color="auto"/>
            </w:tcBorders>
          </w:tcPr>
          <w:p w:rsidR="007869D1" w:rsidRPr="004D6F08" w:rsidRDefault="007869D1" w:rsidP="004D6F08">
            <w:pPr>
              <w:spacing w:line="276" w:lineRule="auto"/>
              <w:jc w:val="center"/>
              <w:rPr>
                <w:rFonts w:ascii="Arial" w:hAnsi="Arial" w:cs="Arial"/>
              </w:rPr>
            </w:pPr>
            <w:r w:rsidRPr="007869D1">
              <w:rPr>
                <w:rFonts w:ascii="Arial" w:hAnsi="Arial" w:cs="Arial"/>
              </w:rPr>
              <w:t>Gestione flusso straordinario segnalazioni di irreperibilità per residente  territorio comunale</w:t>
            </w:r>
          </w:p>
        </w:tc>
        <w:tc>
          <w:tcPr>
            <w:tcW w:w="8115" w:type="dxa"/>
            <w:tcBorders>
              <w:top w:val="single" w:sz="4" w:space="0" w:color="auto"/>
              <w:left w:val="single" w:sz="4" w:space="0" w:color="auto"/>
              <w:bottom w:val="single" w:sz="4" w:space="0" w:color="auto"/>
              <w:right w:val="single" w:sz="4" w:space="0" w:color="auto"/>
            </w:tcBorders>
            <w:vAlign w:val="center"/>
          </w:tcPr>
          <w:p w:rsidR="007869D1" w:rsidRPr="004D6F08" w:rsidRDefault="007869D1" w:rsidP="004D6F08">
            <w:pPr>
              <w:pStyle w:val="Corpotesto"/>
              <w:spacing w:before="120"/>
              <w:ind w:firstLine="0"/>
              <w:rPr>
                <w:rFonts w:ascii="Arial" w:hAnsi="Arial" w:cs="Arial"/>
                <w:kern w:val="0"/>
                <w:lang w:eastAsia="it-IT"/>
              </w:rPr>
            </w:pPr>
            <w:r w:rsidRPr="007869D1">
              <w:rPr>
                <w:rFonts w:ascii="Arial" w:hAnsi="Arial" w:cs="Arial"/>
                <w:kern w:val="0"/>
                <w:lang w:eastAsia="it-IT"/>
              </w:rPr>
              <w:t>Le famiglie interessate alla procedura di accertamento per omessa dichiarazione di variazione d’indirizzo sono state 26 per un totale di 41 cittadini. Acquisiti agli atti tutti i possibili documenti atti ad accertare la presenza in altro luogo degl’interessati e predisposto gli accertamenti mensili in loco, la procedura ha dato esito negativo per 19 famiglie comprendenti 31 cittadini. Per i suddetti si è conclusa nel 2017, la fase definitiva di cancellazione anagrafica per irreperibilità. Si è, pertanto</w:t>
            </w:r>
            <w:r>
              <w:rPr>
                <w:rFonts w:ascii="Arial" w:hAnsi="Arial" w:cs="Arial"/>
                <w:kern w:val="0"/>
                <w:lang w:eastAsia="it-IT"/>
              </w:rPr>
              <w:t>,</w:t>
            </w:r>
            <w:r w:rsidRPr="007869D1">
              <w:rPr>
                <w:rFonts w:ascii="Arial" w:hAnsi="Arial" w:cs="Arial"/>
                <w:kern w:val="0"/>
                <w:lang w:eastAsia="it-IT"/>
              </w:rPr>
              <w:t xml:space="preserve"> avviato il procedimento di cancellazione dalle liste elettorali, e per 9 degli interessati, iscritti tra gli elettorali del Comune, si è portata a termine la proceduta di radiazione.   </w:t>
            </w:r>
          </w:p>
        </w:tc>
        <w:tc>
          <w:tcPr>
            <w:tcW w:w="3260" w:type="dxa"/>
            <w:tcBorders>
              <w:top w:val="single" w:sz="4" w:space="0" w:color="auto"/>
              <w:left w:val="single" w:sz="4" w:space="0" w:color="auto"/>
              <w:bottom w:val="single" w:sz="4" w:space="0" w:color="auto"/>
              <w:right w:val="single" w:sz="4" w:space="0" w:color="auto"/>
            </w:tcBorders>
          </w:tcPr>
          <w:p w:rsidR="007869D1" w:rsidRPr="004D6F08" w:rsidRDefault="007869D1" w:rsidP="007869D1">
            <w:pPr>
              <w:autoSpaceDE w:val="0"/>
              <w:autoSpaceDN w:val="0"/>
              <w:adjustRightInd w:val="0"/>
              <w:spacing w:line="276" w:lineRule="auto"/>
              <w:jc w:val="both"/>
              <w:rPr>
                <w:rFonts w:ascii="Arial" w:hAnsi="Arial" w:cs="Arial"/>
              </w:rPr>
            </w:pPr>
            <w:r>
              <w:rPr>
                <w:rFonts w:ascii="Trebuchet MS" w:hAnsi="Trebuchet MS" w:cs="Arial"/>
                <w:bCs/>
              </w:rPr>
              <w:t>Premesso che i diritti di cui si sono privati i cittadini incorsi in tale procedura dovrebbero perdurare il meno possibile</w:t>
            </w:r>
            <w:r>
              <w:rPr>
                <w:rFonts w:ascii="Trebuchet MS" w:hAnsi="Trebuchet MS" w:cs="Arial"/>
                <w:bCs/>
              </w:rPr>
              <w:t>,</w:t>
            </w:r>
            <w:r>
              <w:rPr>
                <w:rFonts w:ascii="Trebuchet MS" w:hAnsi="Trebuchet MS" w:cs="Arial"/>
                <w:bCs/>
              </w:rPr>
              <w:t xml:space="preserve"> </w:t>
            </w:r>
            <w:r>
              <w:rPr>
                <w:rFonts w:ascii="Trebuchet MS" w:hAnsi="Trebuchet MS" w:cs="Arial"/>
                <w:bCs/>
              </w:rPr>
              <w:t>i</w:t>
            </w:r>
            <w:bookmarkStart w:id="0" w:name="_GoBack"/>
            <w:bookmarkEnd w:id="0"/>
            <w:r>
              <w:rPr>
                <w:rFonts w:ascii="Trebuchet MS" w:hAnsi="Trebuchet MS" w:cs="Arial"/>
                <w:bCs/>
              </w:rPr>
              <w:t xml:space="preserve"> miglioramenti raggiunti riguardano principalmente l’attendibilità dei dati anagrafici certificati e le informazioni corrette che vengono fornite e rilasciate agli Enti e/o Unità titolari di diritto che ne facciano motivata richiesta.   </w:t>
            </w:r>
          </w:p>
        </w:tc>
      </w:tr>
    </w:tbl>
    <w:p w:rsidR="00BF7E45" w:rsidRDefault="00BF7E45">
      <w:pPr>
        <w:rPr>
          <w:rFonts w:asciiTheme="minorHAnsi" w:hAnsiTheme="minorHAnsi" w:cstheme="minorHAnsi"/>
          <w:i/>
        </w:rPr>
      </w:pPr>
    </w:p>
    <w:p w:rsidR="004939BF" w:rsidRDefault="004939BF">
      <w:pPr>
        <w:rPr>
          <w:rFonts w:asciiTheme="minorHAnsi" w:hAnsiTheme="minorHAnsi" w:cstheme="minorHAnsi"/>
          <w:i/>
        </w:rPr>
      </w:pPr>
    </w:p>
    <w:p w:rsidR="004939BF" w:rsidRDefault="004939BF">
      <w:pPr>
        <w:rPr>
          <w:rFonts w:asciiTheme="minorHAnsi" w:hAnsiTheme="minorHAnsi" w:cstheme="minorHAnsi"/>
          <w:i/>
        </w:rPr>
      </w:pPr>
    </w:p>
    <w:p w:rsidR="004939BF" w:rsidRPr="004939BF" w:rsidRDefault="004939BF" w:rsidP="004939BF">
      <w:pPr>
        <w:jc w:val="right"/>
        <w:rPr>
          <w:sz w:val="24"/>
          <w:szCs w:val="24"/>
        </w:rPr>
      </w:pPr>
      <w:r w:rsidRPr="004939BF">
        <w:rPr>
          <w:sz w:val="24"/>
          <w:szCs w:val="24"/>
        </w:rPr>
        <w:t>f.to           IL RESPONSABILE SERVIZIO PERSONALE</w:t>
      </w:r>
    </w:p>
    <w:p w:rsidR="004939BF" w:rsidRPr="004939BF" w:rsidRDefault="004939BF" w:rsidP="004939BF">
      <w:pPr>
        <w:jc w:val="right"/>
        <w:rPr>
          <w:sz w:val="24"/>
          <w:szCs w:val="24"/>
        </w:rPr>
      </w:pPr>
      <w:r w:rsidRPr="004939BF">
        <w:rPr>
          <w:sz w:val="24"/>
          <w:szCs w:val="24"/>
        </w:rPr>
        <w:t>Dott. Paolo DEVECCHI</w:t>
      </w:r>
    </w:p>
    <w:sectPr w:rsidR="004939BF" w:rsidRPr="004939BF" w:rsidSect="00120DE0">
      <w:headerReference w:type="default" r:id="rId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C91" w:rsidRDefault="00B23C91" w:rsidP="00B23C91">
      <w:r>
        <w:separator/>
      </w:r>
    </w:p>
  </w:endnote>
  <w:endnote w:type="continuationSeparator" w:id="0">
    <w:p w:rsidR="00B23C91" w:rsidRDefault="00B23C91" w:rsidP="00B2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C91" w:rsidRDefault="00B23C91" w:rsidP="00B23C91">
      <w:r>
        <w:separator/>
      </w:r>
    </w:p>
  </w:footnote>
  <w:footnote w:type="continuationSeparator" w:id="0">
    <w:p w:rsidR="00B23C91" w:rsidRDefault="00B23C91" w:rsidP="00B23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460502"/>
      <w:docPartObj>
        <w:docPartGallery w:val="Page Numbers (Margins)"/>
        <w:docPartUnique/>
      </w:docPartObj>
    </w:sdtPr>
    <w:sdtEndPr/>
    <w:sdtContent>
      <w:p w:rsidR="00FC4476" w:rsidRDefault="007869D1">
        <w:pPr>
          <w:pStyle w:val="Intestazione"/>
        </w:pPr>
        <w:r>
          <w:rPr>
            <w:rFonts w:asciiTheme="majorHAnsi" w:eastAsiaTheme="majorEastAsia" w:hAnsiTheme="majorHAnsi" w:cstheme="majorBidi"/>
            <w:noProof/>
            <w:sz w:val="28"/>
            <w:szCs w:val="28"/>
          </w:rPr>
          <w:pict>
            <v:oval id="Ovale 20" o:spid="_x0000_s28673" style="position:absolute;margin-left:0;margin-top:0;width:37.6pt;height:37.6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" o:allowincell="f" fillcolor="#9dbb61" stroked="f">
              <v:textbox inset="0,,0">
                <w:txbxContent>
                  <w:p w:rsidR="00FC4476" w:rsidRDefault="00297A15">
                    <w:pPr>
                      <w:rPr>
                        <w:rStyle w:val="Numeropagina"/>
                        <w:color w:val="FFFFFF" w:themeColor="background1"/>
                        <w:szCs w:val="24"/>
                      </w:rPr>
                    </w:pPr>
                    <w:r>
                      <w:rPr>
                        <w:sz w:val="22"/>
                        <w:szCs w:val="22"/>
                      </w:rPr>
                      <w:fldChar w:fldCharType="begin"/>
                    </w:r>
                    <w:r w:rsidR="00FC4476">
                      <w:instrText>PAGE    \* MERGEFORMAT</w:instrText>
                    </w:r>
                    <w:r>
                      <w:rPr>
                        <w:sz w:val="22"/>
                        <w:szCs w:val="22"/>
                      </w:rPr>
                      <w:fldChar w:fldCharType="separate"/>
                    </w:r>
                    <w:r w:rsidR="007869D1" w:rsidRPr="007869D1">
                      <w:rPr>
                        <w:rStyle w:val="Numeropagina"/>
                        <w:b/>
                        <w:bCs/>
                        <w:noProof/>
                        <w:color w:val="FFFFFF" w:themeColor="background1"/>
                        <w:sz w:val="24"/>
                        <w:szCs w:val="24"/>
                      </w:rPr>
                      <w:t>3</w:t>
                    </w:r>
                    <w:r>
                      <w:rPr>
                        <w:rStyle w:val="Numeropagina"/>
                        <w:b/>
                        <w:bCs/>
                        <w:color w:val="FFFFFF" w:themeColor="background1"/>
                        <w:sz w:val="24"/>
                        <w:szCs w:val="24"/>
                      </w:rPr>
                      <w:fldChar w:fldCharType="end"/>
                    </w:r>
                  </w:p>
                </w:txbxContent>
              </v:textbox>
              <w10:wrap anchorx="margin" anchory="page"/>
            </v:oval>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1FA"/>
    <w:multiLevelType w:val="hybridMultilevel"/>
    <w:tmpl w:val="DB3C39E2"/>
    <w:lvl w:ilvl="0" w:tplc="7AAC8612">
      <w:start w:val="14"/>
      <w:numFmt w:val="bullet"/>
      <w:lvlText w:val="-"/>
      <w:lvlJc w:val="left"/>
      <w:pPr>
        <w:ind w:left="392" w:hanging="360"/>
      </w:pPr>
      <w:rPr>
        <w:rFonts w:ascii="Trebuchet MS" w:eastAsia="Times New Roman" w:hAnsi="Trebuchet MS" w:cs="Times New Roman"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1">
    <w:nsid w:val="3A4E067E"/>
    <w:multiLevelType w:val="hybridMultilevel"/>
    <w:tmpl w:val="B27E074E"/>
    <w:lvl w:ilvl="0" w:tplc="0E86A8D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FEE26C3"/>
    <w:multiLevelType w:val="hybridMultilevel"/>
    <w:tmpl w:val="A69E8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AFC24D0"/>
    <w:multiLevelType w:val="hybridMultilevel"/>
    <w:tmpl w:val="F4E47B86"/>
    <w:lvl w:ilvl="0" w:tplc="F074288C">
      <w:start w:val="1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8675"/>
    <o:shapelayout v:ext="edit">
      <o:idmap v:ext="edit" data="28"/>
    </o:shapelayout>
  </w:hdrShapeDefaults>
  <w:footnotePr>
    <w:footnote w:id="-1"/>
    <w:footnote w:id="0"/>
  </w:footnotePr>
  <w:endnotePr>
    <w:endnote w:id="-1"/>
    <w:endnote w:id="0"/>
  </w:endnotePr>
  <w:compat>
    <w:compatSetting w:name="compatibilityMode" w:uri="http://schemas.microsoft.com/office/word" w:val="12"/>
  </w:compat>
  <w:rsids>
    <w:rsidRoot w:val="00E538BF"/>
    <w:rsid w:val="00005D71"/>
    <w:rsid w:val="00007F6A"/>
    <w:rsid w:val="00010C8C"/>
    <w:rsid w:val="0004207A"/>
    <w:rsid w:val="0005344F"/>
    <w:rsid w:val="000B4070"/>
    <w:rsid w:val="000C0B97"/>
    <w:rsid w:val="000E54B7"/>
    <w:rsid w:val="000E651C"/>
    <w:rsid w:val="000F242F"/>
    <w:rsid w:val="000F6677"/>
    <w:rsid w:val="00103BF5"/>
    <w:rsid w:val="00120DE0"/>
    <w:rsid w:val="0013612F"/>
    <w:rsid w:val="00150887"/>
    <w:rsid w:val="00151858"/>
    <w:rsid w:val="00152C97"/>
    <w:rsid w:val="00157662"/>
    <w:rsid w:val="00190E20"/>
    <w:rsid w:val="001A6C26"/>
    <w:rsid w:val="001C01BB"/>
    <w:rsid w:val="001C20C0"/>
    <w:rsid w:val="00220B7A"/>
    <w:rsid w:val="002761A2"/>
    <w:rsid w:val="00287495"/>
    <w:rsid w:val="00294185"/>
    <w:rsid w:val="00297A15"/>
    <w:rsid w:val="002B16FC"/>
    <w:rsid w:val="002B4BB3"/>
    <w:rsid w:val="002C7D99"/>
    <w:rsid w:val="002D574A"/>
    <w:rsid w:val="002E246F"/>
    <w:rsid w:val="002E6F79"/>
    <w:rsid w:val="002F0B9A"/>
    <w:rsid w:val="0032032F"/>
    <w:rsid w:val="00323FA1"/>
    <w:rsid w:val="003333AA"/>
    <w:rsid w:val="00364A45"/>
    <w:rsid w:val="003708FD"/>
    <w:rsid w:val="00377E80"/>
    <w:rsid w:val="00386B9A"/>
    <w:rsid w:val="0039453A"/>
    <w:rsid w:val="003969E9"/>
    <w:rsid w:val="003B4EE5"/>
    <w:rsid w:val="003C2AC4"/>
    <w:rsid w:val="003E7FDD"/>
    <w:rsid w:val="00411A3D"/>
    <w:rsid w:val="004172CC"/>
    <w:rsid w:val="00461333"/>
    <w:rsid w:val="004819B2"/>
    <w:rsid w:val="004939BF"/>
    <w:rsid w:val="004962A7"/>
    <w:rsid w:val="004A727D"/>
    <w:rsid w:val="004B4496"/>
    <w:rsid w:val="004D4B63"/>
    <w:rsid w:val="004D6F08"/>
    <w:rsid w:val="004D71E4"/>
    <w:rsid w:val="00570AC7"/>
    <w:rsid w:val="0059186C"/>
    <w:rsid w:val="005A0687"/>
    <w:rsid w:val="005A11B8"/>
    <w:rsid w:val="005A4CE7"/>
    <w:rsid w:val="005C1363"/>
    <w:rsid w:val="005C41A1"/>
    <w:rsid w:val="005C6B63"/>
    <w:rsid w:val="005E4BCD"/>
    <w:rsid w:val="00610726"/>
    <w:rsid w:val="006369CD"/>
    <w:rsid w:val="006563BE"/>
    <w:rsid w:val="00666E9E"/>
    <w:rsid w:val="006713C6"/>
    <w:rsid w:val="006961CF"/>
    <w:rsid w:val="006D62CE"/>
    <w:rsid w:val="006E2225"/>
    <w:rsid w:val="00715BB3"/>
    <w:rsid w:val="00717048"/>
    <w:rsid w:val="0072154E"/>
    <w:rsid w:val="007520EA"/>
    <w:rsid w:val="00760341"/>
    <w:rsid w:val="00775AB6"/>
    <w:rsid w:val="007869D1"/>
    <w:rsid w:val="00792ACF"/>
    <w:rsid w:val="007C07DC"/>
    <w:rsid w:val="007C69F9"/>
    <w:rsid w:val="007D6A30"/>
    <w:rsid w:val="007E5B12"/>
    <w:rsid w:val="00820CF8"/>
    <w:rsid w:val="00825BD2"/>
    <w:rsid w:val="00860AC8"/>
    <w:rsid w:val="00861E79"/>
    <w:rsid w:val="00862050"/>
    <w:rsid w:val="00862BE1"/>
    <w:rsid w:val="008677A5"/>
    <w:rsid w:val="00876A8A"/>
    <w:rsid w:val="008861B4"/>
    <w:rsid w:val="00886F7C"/>
    <w:rsid w:val="00890BC0"/>
    <w:rsid w:val="008924FC"/>
    <w:rsid w:val="008946FA"/>
    <w:rsid w:val="008A22FF"/>
    <w:rsid w:val="008E2661"/>
    <w:rsid w:val="0090732B"/>
    <w:rsid w:val="00910B19"/>
    <w:rsid w:val="00926750"/>
    <w:rsid w:val="00942246"/>
    <w:rsid w:val="009523C3"/>
    <w:rsid w:val="00960820"/>
    <w:rsid w:val="00961BAA"/>
    <w:rsid w:val="009622CC"/>
    <w:rsid w:val="00963477"/>
    <w:rsid w:val="00965DAD"/>
    <w:rsid w:val="009876FB"/>
    <w:rsid w:val="009E1E2A"/>
    <w:rsid w:val="00A07A98"/>
    <w:rsid w:val="00A34B9B"/>
    <w:rsid w:val="00A40988"/>
    <w:rsid w:val="00A52D02"/>
    <w:rsid w:val="00A53F75"/>
    <w:rsid w:val="00A64CE8"/>
    <w:rsid w:val="00A771AB"/>
    <w:rsid w:val="00A844B8"/>
    <w:rsid w:val="00A85D64"/>
    <w:rsid w:val="00A86B2B"/>
    <w:rsid w:val="00A912A4"/>
    <w:rsid w:val="00AC2477"/>
    <w:rsid w:val="00AD1806"/>
    <w:rsid w:val="00AE1F40"/>
    <w:rsid w:val="00AE3D0F"/>
    <w:rsid w:val="00B063EE"/>
    <w:rsid w:val="00B2233E"/>
    <w:rsid w:val="00B23C91"/>
    <w:rsid w:val="00B330FA"/>
    <w:rsid w:val="00B348D6"/>
    <w:rsid w:val="00B36784"/>
    <w:rsid w:val="00B40722"/>
    <w:rsid w:val="00B45882"/>
    <w:rsid w:val="00B51BC6"/>
    <w:rsid w:val="00B57763"/>
    <w:rsid w:val="00B62F30"/>
    <w:rsid w:val="00B73C5E"/>
    <w:rsid w:val="00B76C93"/>
    <w:rsid w:val="00B81A0C"/>
    <w:rsid w:val="00B90661"/>
    <w:rsid w:val="00B95EBD"/>
    <w:rsid w:val="00B96B22"/>
    <w:rsid w:val="00BA4B2B"/>
    <w:rsid w:val="00BA55AB"/>
    <w:rsid w:val="00BB67AD"/>
    <w:rsid w:val="00BC31F6"/>
    <w:rsid w:val="00BC3912"/>
    <w:rsid w:val="00BD39DD"/>
    <w:rsid w:val="00BE71B5"/>
    <w:rsid w:val="00BF7E45"/>
    <w:rsid w:val="00C0179F"/>
    <w:rsid w:val="00C12AB0"/>
    <w:rsid w:val="00C352A7"/>
    <w:rsid w:val="00C71E35"/>
    <w:rsid w:val="00C90CB7"/>
    <w:rsid w:val="00C94877"/>
    <w:rsid w:val="00CA2D54"/>
    <w:rsid w:val="00CD274D"/>
    <w:rsid w:val="00CD2810"/>
    <w:rsid w:val="00D4039F"/>
    <w:rsid w:val="00D40C99"/>
    <w:rsid w:val="00D7158A"/>
    <w:rsid w:val="00D822FC"/>
    <w:rsid w:val="00D92D3B"/>
    <w:rsid w:val="00DD41EC"/>
    <w:rsid w:val="00DE54E6"/>
    <w:rsid w:val="00DF77BC"/>
    <w:rsid w:val="00E06F0E"/>
    <w:rsid w:val="00E11A20"/>
    <w:rsid w:val="00E13634"/>
    <w:rsid w:val="00E15891"/>
    <w:rsid w:val="00E2438F"/>
    <w:rsid w:val="00E25396"/>
    <w:rsid w:val="00E400AC"/>
    <w:rsid w:val="00E4172C"/>
    <w:rsid w:val="00E538BF"/>
    <w:rsid w:val="00E62257"/>
    <w:rsid w:val="00E70F09"/>
    <w:rsid w:val="00E847C5"/>
    <w:rsid w:val="00E84E7B"/>
    <w:rsid w:val="00E92C26"/>
    <w:rsid w:val="00E954A7"/>
    <w:rsid w:val="00EC3906"/>
    <w:rsid w:val="00ED32B4"/>
    <w:rsid w:val="00EE05B0"/>
    <w:rsid w:val="00EE1DC3"/>
    <w:rsid w:val="00EF01A0"/>
    <w:rsid w:val="00F06603"/>
    <w:rsid w:val="00F202D8"/>
    <w:rsid w:val="00F26A23"/>
    <w:rsid w:val="00F40AA5"/>
    <w:rsid w:val="00F45C1F"/>
    <w:rsid w:val="00F71D47"/>
    <w:rsid w:val="00F92B0B"/>
    <w:rsid w:val="00FC4476"/>
    <w:rsid w:val="00FE5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4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E54B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E70F09"/>
    <w:pPr>
      <w:spacing w:after="240" w:line="240" w:lineRule="atLeast"/>
      <w:ind w:firstLine="360"/>
      <w:jc w:val="both"/>
    </w:pPr>
    <w:rPr>
      <w:rFonts w:ascii="Garamond" w:hAnsi="Garamond"/>
      <w:kern w:val="18"/>
      <w:lang w:eastAsia="en-US"/>
    </w:rPr>
  </w:style>
  <w:style w:type="character" w:customStyle="1" w:styleId="CorpotestoCarattere">
    <w:name w:val="Corpo testo Carattere"/>
    <w:basedOn w:val="Carpredefinitoparagrafo"/>
    <w:link w:val="Corpotesto"/>
    <w:rsid w:val="00E70F09"/>
    <w:rPr>
      <w:rFonts w:ascii="Garamond" w:eastAsia="Times New Roman" w:hAnsi="Garamond" w:cs="Times New Roman"/>
      <w:kern w:val="18"/>
      <w:sz w:val="20"/>
      <w:szCs w:val="20"/>
    </w:rPr>
  </w:style>
  <w:style w:type="paragraph" w:styleId="Paragrafoelenco">
    <w:name w:val="List Paragraph"/>
    <w:basedOn w:val="Normale"/>
    <w:uiPriority w:val="34"/>
    <w:qFormat/>
    <w:rsid w:val="00666E9E"/>
    <w:pPr>
      <w:ind w:left="720"/>
      <w:contextualSpacing/>
    </w:pPr>
  </w:style>
  <w:style w:type="character" w:customStyle="1" w:styleId="apple-converted-space">
    <w:name w:val="apple-converted-space"/>
    <w:basedOn w:val="Carpredefinitoparagrafo"/>
    <w:rsid w:val="004172CC"/>
  </w:style>
  <w:style w:type="paragraph" w:styleId="Intestazione">
    <w:name w:val="header"/>
    <w:basedOn w:val="Normale"/>
    <w:link w:val="IntestazioneCarattere"/>
    <w:uiPriority w:val="99"/>
    <w:unhideWhenUsed/>
    <w:rsid w:val="00B23C91"/>
    <w:pPr>
      <w:tabs>
        <w:tab w:val="center" w:pos="4819"/>
        <w:tab w:val="right" w:pos="9638"/>
      </w:tabs>
    </w:pPr>
  </w:style>
  <w:style w:type="character" w:customStyle="1" w:styleId="IntestazioneCarattere">
    <w:name w:val="Intestazione Carattere"/>
    <w:basedOn w:val="Carpredefinitoparagrafo"/>
    <w:link w:val="Intestazione"/>
    <w:uiPriority w:val="99"/>
    <w:rsid w:val="00B23C91"/>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23C91"/>
    <w:pPr>
      <w:tabs>
        <w:tab w:val="center" w:pos="4819"/>
        <w:tab w:val="right" w:pos="9638"/>
      </w:tabs>
    </w:pPr>
  </w:style>
  <w:style w:type="character" w:customStyle="1" w:styleId="PidipaginaCarattere">
    <w:name w:val="Piè di pagina Carattere"/>
    <w:basedOn w:val="Carpredefinitoparagrafo"/>
    <w:link w:val="Pidipagina"/>
    <w:uiPriority w:val="99"/>
    <w:rsid w:val="00B23C91"/>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E1DC3"/>
    <w:pPr>
      <w:spacing w:before="100" w:beforeAutospacing="1" w:after="100" w:afterAutospacing="1"/>
    </w:pPr>
    <w:rPr>
      <w:sz w:val="24"/>
      <w:szCs w:val="24"/>
    </w:rPr>
  </w:style>
  <w:style w:type="paragraph" w:customStyle="1" w:styleId="Default">
    <w:name w:val="Default"/>
    <w:rsid w:val="0059186C"/>
    <w:pPr>
      <w:autoSpaceDE w:val="0"/>
      <w:autoSpaceDN w:val="0"/>
      <w:adjustRightInd w:val="0"/>
      <w:spacing w:after="0" w:line="240" w:lineRule="auto"/>
    </w:pPr>
    <w:rPr>
      <w:rFonts w:ascii="Times New Roman" w:eastAsiaTheme="minorEastAsia" w:hAnsi="Times New Roman" w:cs="Times New Roman"/>
      <w:color w:val="000000"/>
      <w:sz w:val="24"/>
      <w:szCs w:val="24"/>
      <w:lang w:eastAsia="it-IT"/>
    </w:rPr>
  </w:style>
  <w:style w:type="character" w:styleId="Numeropagina">
    <w:name w:val="page number"/>
    <w:basedOn w:val="Carpredefinitoparagrafo"/>
    <w:uiPriority w:val="99"/>
    <w:unhideWhenUsed/>
    <w:rsid w:val="00FC4476"/>
  </w:style>
  <w:style w:type="paragraph" w:styleId="Testofumetto">
    <w:name w:val="Balloon Text"/>
    <w:basedOn w:val="Normale"/>
    <w:link w:val="TestofumettoCarattere"/>
    <w:uiPriority w:val="99"/>
    <w:semiHidden/>
    <w:unhideWhenUsed/>
    <w:rsid w:val="00F40AA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0AA5"/>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4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E54B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E70F09"/>
    <w:pPr>
      <w:spacing w:after="240" w:line="240" w:lineRule="atLeast"/>
      <w:ind w:firstLine="360"/>
      <w:jc w:val="both"/>
    </w:pPr>
    <w:rPr>
      <w:rFonts w:ascii="Garamond" w:hAnsi="Garamond"/>
      <w:kern w:val="18"/>
      <w:lang w:eastAsia="en-US"/>
    </w:rPr>
  </w:style>
  <w:style w:type="character" w:customStyle="1" w:styleId="CorpotestoCarattere">
    <w:name w:val="Corpo testo Carattere"/>
    <w:basedOn w:val="Carpredefinitoparagrafo"/>
    <w:link w:val="Corpotesto"/>
    <w:rsid w:val="00E70F09"/>
    <w:rPr>
      <w:rFonts w:ascii="Garamond" w:eastAsia="Times New Roman" w:hAnsi="Garamond" w:cs="Times New Roman"/>
      <w:kern w:val="18"/>
      <w:sz w:val="20"/>
      <w:szCs w:val="20"/>
    </w:rPr>
  </w:style>
  <w:style w:type="paragraph" w:styleId="Paragrafoelenco">
    <w:name w:val="List Paragraph"/>
    <w:basedOn w:val="Normale"/>
    <w:uiPriority w:val="34"/>
    <w:qFormat/>
    <w:rsid w:val="00666E9E"/>
    <w:pPr>
      <w:ind w:left="720"/>
      <w:contextualSpacing/>
    </w:pPr>
  </w:style>
  <w:style w:type="character" w:customStyle="1" w:styleId="apple-converted-space">
    <w:name w:val="apple-converted-space"/>
    <w:basedOn w:val="Carpredefinitoparagrafo"/>
    <w:rsid w:val="004172CC"/>
  </w:style>
  <w:style w:type="paragraph" w:styleId="Intestazione">
    <w:name w:val="header"/>
    <w:basedOn w:val="Normale"/>
    <w:link w:val="IntestazioneCarattere"/>
    <w:uiPriority w:val="99"/>
    <w:unhideWhenUsed/>
    <w:rsid w:val="00B23C91"/>
    <w:pPr>
      <w:tabs>
        <w:tab w:val="center" w:pos="4819"/>
        <w:tab w:val="right" w:pos="9638"/>
      </w:tabs>
    </w:pPr>
  </w:style>
  <w:style w:type="character" w:customStyle="1" w:styleId="IntestazioneCarattere">
    <w:name w:val="Intestazione Carattere"/>
    <w:basedOn w:val="Carpredefinitoparagrafo"/>
    <w:link w:val="Intestazione"/>
    <w:uiPriority w:val="99"/>
    <w:rsid w:val="00B23C91"/>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23C91"/>
    <w:pPr>
      <w:tabs>
        <w:tab w:val="center" w:pos="4819"/>
        <w:tab w:val="right" w:pos="9638"/>
      </w:tabs>
    </w:pPr>
  </w:style>
  <w:style w:type="character" w:customStyle="1" w:styleId="PidipaginaCarattere">
    <w:name w:val="Piè di pagina Carattere"/>
    <w:basedOn w:val="Carpredefinitoparagrafo"/>
    <w:link w:val="Pidipagina"/>
    <w:uiPriority w:val="99"/>
    <w:rsid w:val="00B23C91"/>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E1DC3"/>
    <w:pPr>
      <w:spacing w:before="100" w:beforeAutospacing="1" w:after="100" w:afterAutospacing="1"/>
    </w:pPr>
    <w:rPr>
      <w:sz w:val="24"/>
      <w:szCs w:val="24"/>
    </w:rPr>
  </w:style>
  <w:style w:type="paragraph" w:customStyle="1" w:styleId="Default">
    <w:name w:val="Default"/>
    <w:rsid w:val="0059186C"/>
    <w:pPr>
      <w:autoSpaceDE w:val="0"/>
      <w:autoSpaceDN w:val="0"/>
      <w:adjustRightInd w:val="0"/>
      <w:spacing w:after="0" w:line="240" w:lineRule="auto"/>
    </w:pPr>
    <w:rPr>
      <w:rFonts w:ascii="Times New Roman" w:eastAsiaTheme="minorEastAsia" w:hAnsi="Times New Roman" w:cs="Times New Roman"/>
      <w:color w:val="000000"/>
      <w:sz w:val="24"/>
      <w:szCs w:val="24"/>
      <w:lang w:eastAsia="it-IT"/>
    </w:rPr>
  </w:style>
  <w:style w:type="character" w:styleId="Numeropagina">
    <w:name w:val="page number"/>
    <w:basedOn w:val="Carpredefinitoparagrafo"/>
    <w:uiPriority w:val="99"/>
    <w:unhideWhenUsed/>
    <w:rsid w:val="00FC4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3543">
      <w:bodyDiv w:val="1"/>
      <w:marLeft w:val="0"/>
      <w:marRight w:val="0"/>
      <w:marTop w:val="0"/>
      <w:marBottom w:val="0"/>
      <w:divBdr>
        <w:top w:val="none" w:sz="0" w:space="0" w:color="auto"/>
        <w:left w:val="none" w:sz="0" w:space="0" w:color="auto"/>
        <w:bottom w:val="none" w:sz="0" w:space="0" w:color="auto"/>
        <w:right w:val="none" w:sz="0" w:space="0" w:color="auto"/>
      </w:divBdr>
      <w:divsChild>
        <w:div w:id="318773707">
          <w:marLeft w:val="0"/>
          <w:marRight w:val="0"/>
          <w:marTop w:val="0"/>
          <w:marBottom w:val="0"/>
          <w:divBdr>
            <w:top w:val="none" w:sz="0" w:space="0" w:color="auto"/>
            <w:left w:val="none" w:sz="0" w:space="0" w:color="auto"/>
            <w:bottom w:val="none" w:sz="0" w:space="0" w:color="auto"/>
            <w:right w:val="none" w:sz="0" w:space="0" w:color="auto"/>
          </w:divBdr>
          <w:divsChild>
            <w:div w:id="15098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48129">
      <w:bodyDiv w:val="1"/>
      <w:marLeft w:val="0"/>
      <w:marRight w:val="0"/>
      <w:marTop w:val="0"/>
      <w:marBottom w:val="0"/>
      <w:divBdr>
        <w:top w:val="none" w:sz="0" w:space="0" w:color="auto"/>
        <w:left w:val="none" w:sz="0" w:space="0" w:color="auto"/>
        <w:bottom w:val="none" w:sz="0" w:space="0" w:color="auto"/>
        <w:right w:val="none" w:sz="0" w:space="0" w:color="auto"/>
      </w:divBdr>
      <w:divsChild>
        <w:div w:id="1292129187">
          <w:marLeft w:val="0"/>
          <w:marRight w:val="0"/>
          <w:marTop w:val="0"/>
          <w:marBottom w:val="0"/>
          <w:divBdr>
            <w:top w:val="none" w:sz="0" w:space="0" w:color="auto"/>
            <w:left w:val="none" w:sz="0" w:space="0" w:color="auto"/>
            <w:bottom w:val="none" w:sz="0" w:space="0" w:color="auto"/>
            <w:right w:val="none" w:sz="0" w:space="0" w:color="auto"/>
          </w:divBdr>
        </w:div>
        <w:div w:id="1191456045">
          <w:marLeft w:val="0"/>
          <w:marRight w:val="0"/>
          <w:marTop w:val="0"/>
          <w:marBottom w:val="0"/>
          <w:divBdr>
            <w:top w:val="none" w:sz="0" w:space="0" w:color="auto"/>
            <w:left w:val="none" w:sz="0" w:space="0" w:color="auto"/>
            <w:bottom w:val="none" w:sz="0" w:space="0" w:color="auto"/>
            <w:right w:val="none" w:sz="0" w:space="0" w:color="auto"/>
          </w:divBdr>
        </w:div>
        <w:div w:id="930161598">
          <w:marLeft w:val="0"/>
          <w:marRight w:val="0"/>
          <w:marTop w:val="0"/>
          <w:marBottom w:val="0"/>
          <w:divBdr>
            <w:top w:val="none" w:sz="0" w:space="0" w:color="auto"/>
            <w:left w:val="none" w:sz="0" w:space="0" w:color="auto"/>
            <w:bottom w:val="none" w:sz="0" w:space="0" w:color="auto"/>
            <w:right w:val="none" w:sz="0" w:space="0" w:color="auto"/>
          </w:divBdr>
        </w:div>
        <w:div w:id="840849464">
          <w:marLeft w:val="0"/>
          <w:marRight w:val="0"/>
          <w:marTop w:val="0"/>
          <w:marBottom w:val="0"/>
          <w:divBdr>
            <w:top w:val="none" w:sz="0" w:space="0" w:color="auto"/>
            <w:left w:val="none" w:sz="0" w:space="0" w:color="auto"/>
            <w:bottom w:val="none" w:sz="0" w:space="0" w:color="auto"/>
            <w:right w:val="none" w:sz="0" w:space="0" w:color="auto"/>
          </w:divBdr>
        </w:div>
        <w:div w:id="2138179008">
          <w:marLeft w:val="0"/>
          <w:marRight w:val="0"/>
          <w:marTop w:val="0"/>
          <w:marBottom w:val="0"/>
          <w:divBdr>
            <w:top w:val="none" w:sz="0" w:space="0" w:color="auto"/>
            <w:left w:val="none" w:sz="0" w:space="0" w:color="auto"/>
            <w:bottom w:val="none" w:sz="0" w:space="0" w:color="auto"/>
            <w:right w:val="none" w:sz="0" w:space="0" w:color="auto"/>
          </w:divBdr>
        </w:div>
        <w:div w:id="802772949">
          <w:marLeft w:val="0"/>
          <w:marRight w:val="0"/>
          <w:marTop w:val="0"/>
          <w:marBottom w:val="0"/>
          <w:divBdr>
            <w:top w:val="none" w:sz="0" w:space="0" w:color="auto"/>
            <w:left w:val="none" w:sz="0" w:space="0" w:color="auto"/>
            <w:bottom w:val="none" w:sz="0" w:space="0" w:color="auto"/>
            <w:right w:val="none" w:sz="0" w:space="0" w:color="auto"/>
          </w:divBdr>
        </w:div>
        <w:div w:id="849219629">
          <w:marLeft w:val="0"/>
          <w:marRight w:val="0"/>
          <w:marTop w:val="0"/>
          <w:marBottom w:val="0"/>
          <w:divBdr>
            <w:top w:val="none" w:sz="0" w:space="0" w:color="auto"/>
            <w:left w:val="none" w:sz="0" w:space="0" w:color="auto"/>
            <w:bottom w:val="none" w:sz="0" w:space="0" w:color="auto"/>
            <w:right w:val="none" w:sz="0" w:space="0" w:color="auto"/>
          </w:divBdr>
        </w:div>
      </w:divsChild>
    </w:div>
    <w:div w:id="188489546">
      <w:bodyDiv w:val="1"/>
      <w:marLeft w:val="0"/>
      <w:marRight w:val="0"/>
      <w:marTop w:val="0"/>
      <w:marBottom w:val="0"/>
      <w:divBdr>
        <w:top w:val="none" w:sz="0" w:space="0" w:color="auto"/>
        <w:left w:val="none" w:sz="0" w:space="0" w:color="auto"/>
        <w:bottom w:val="none" w:sz="0" w:space="0" w:color="auto"/>
        <w:right w:val="none" w:sz="0" w:space="0" w:color="auto"/>
      </w:divBdr>
    </w:div>
    <w:div w:id="225191532">
      <w:bodyDiv w:val="1"/>
      <w:marLeft w:val="0"/>
      <w:marRight w:val="0"/>
      <w:marTop w:val="0"/>
      <w:marBottom w:val="0"/>
      <w:divBdr>
        <w:top w:val="none" w:sz="0" w:space="0" w:color="auto"/>
        <w:left w:val="none" w:sz="0" w:space="0" w:color="auto"/>
        <w:bottom w:val="none" w:sz="0" w:space="0" w:color="auto"/>
        <w:right w:val="none" w:sz="0" w:space="0" w:color="auto"/>
      </w:divBdr>
      <w:divsChild>
        <w:div w:id="410584688">
          <w:marLeft w:val="0"/>
          <w:marRight w:val="0"/>
          <w:marTop w:val="0"/>
          <w:marBottom w:val="0"/>
          <w:divBdr>
            <w:top w:val="none" w:sz="0" w:space="0" w:color="auto"/>
            <w:left w:val="none" w:sz="0" w:space="0" w:color="auto"/>
            <w:bottom w:val="none" w:sz="0" w:space="0" w:color="auto"/>
            <w:right w:val="none" w:sz="0" w:space="0" w:color="auto"/>
          </w:divBdr>
          <w:divsChild>
            <w:div w:id="10748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60505">
      <w:bodyDiv w:val="1"/>
      <w:marLeft w:val="0"/>
      <w:marRight w:val="0"/>
      <w:marTop w:val="0"/>
      <w:marBottom w:val="0"/>
      <w:divBdr>
        <w:top w:val="none" w:sz="0" w:space="0" w:color="auto"/>
        <w:left w:val="none" w:sz="0" w:space="0" w:color="auto"/>
        <w:bottom w:val="none" w:sz="0" w:space="0" w:color="auto"/>
        <w:right w:val="none" w:sz="0" w:space="0" w:color="auto"/>
      </w:divBdr>
      <w:divsChild>
        <w:div w:id="688142087">
          <w:marLeft w:val="0"/>
          <w:marRight w:val="0"/>
          <w:marTop w:val="0"/>
          <w:marBottom w:val="0"/>
          <w:divBdr>
            <w:top w:val="none" w:sz="0" w:space="0" w:color="auto"/>
            <w:left w:val="none" w:sz="0" w:space="0" w:color="auto"/>
            <w:bottom w:val="none" w:sz="0" w:space="0" w:color="auto"/>
            <w:right w:val="none" w:sz="0" w:space="0" w:color="auto"/>
          </w:divBdr>
          <w:divsChild>
            <w:div w:id="6225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81918">
      <w:bodyDiv w:val="1"/>
      <w:marLeft w:val="0"/>
      <w:marRight w:val="0"/>
      <w:marTop w:val="0"/>
      <w:marBottom w:val="0"/>
      <w:divBdr>
        <w:top w:val="none" w:sz="0" w:space="0" w:color="auto"/>
        <w:left w:val="none" w:sz="0" w:space="0" w:color="auto"/>
        <w:bottom w:val="none" w:sz="0" w:space="0" w:color="auto"/>
        <w:right w:val="none" w:sz="0" w:space="0" w:color="auto"/>
      </w:divBdr>
    </w:div>
    <w:div w:id="409431850">
      <w:bodyDiv w:val="1"/>
      <w:marLeft w:val="0"/>
      <w:marRight w:val="0"/>
      <w:marTop w:val="0"/>
      <w:marBottom w:val="0"/>
      <w:divBdr>
        <w:top w:val="none" w:sz="0" w:space="0" w:color="auto"/>
        <w:left w:val="none" w:sz="0" w:space="0" w:color="auto"/>
        <w:bottom w:val="none" w:sz="0" w:space="0" w:color="auto"/>
        <w:right w:val="none" w:sz="0" w:space="0" w:color="auto"/>
      </w:divBdr>
      <w:divsChild>
        <w:div w:id="2105876736">
          <w:marLeft w:val="0"/>
          <w:marRight w:val="0"/>
          <w:marTop w:val="0"/>
          <w:marBottom w:val="0"/>
          <w:divBdr>
            <w:top w:val="none" w:sz="0" w:space="0" w:color="auto"/>
            <w:left w:val="none" w:sz="0" w:space="0" w:color="auto"/>
            <w:bottom w:val="none" w:sz="0" w:space="0" w:color="auto"/>
            <w:right w:val="none" w:sz="0" w:space="0" w:color="auto"/>
          </w:divBdr>
          <w:divsChild>
            <w:div w:id="6606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6197">
      <w:bodyDiv w:val="1"/>
      <w:marLeft w:val="0"/>
      <w:marRight w:val="0"/>
      <w:marTop w:val="0"/>
      <w:marBottom w:val="0"/>
      <w:divBdr>
        <w:top w:val="none" w:sz="0" w:space="0" w:color="auto"/>
        <w:left w:val="none" w:sz="0" w:space="0" w:color="auto"/>
        <w:bottom w:val="none" w:sz="0" w:space="0" w:color="auto"/>
        <w:right w:val="none" w:sz="0" w:space="0" w:color="auto"/>
      </w:divBdr>
      <w:divsChild>
        <w:div w:id="107549672">
          <w:marLeft w:val="0"/>
          <w:marRight w:val="0"/>
          <w:marTop w:val="75"/>
          <w:marBottom w:val="0"/>
          <w:divBdr>
            <w:top w:val="none" w:sz="0" w:space="0" w:color="auto"/>
            <w:left w:val="none" w:sz="0" w:space="0" w:color="auto"/>
            <w:bottom w:val="none" w:sz="0" w:space="0" w:color="auto"/>
            <w:right w:val="none" w:sz="0" w:space="0" w:color="auto"/>
          </w:divBdr>
        </w:div>
        <w:div w:id="657341113">
          <w:marLeft w:val="0"/>
          <w:marRight w:val="0"/>
          <w:marTop w:val="0"/>
          <w:marBottom w:val="0"/>
          <w:divBdr>
            <w:top w:val="none" w:sz="0" w:space="0" w:color="auto"/>
            <w:left w:val="none" w:sz="0" w:space="0" w:color="auto"/>
            <w:bottom w:val="none" w:sz="0" w:space="0" w:color="auto"/>
            <w:right w:val="none" w:sz="0" w:space="0" w:color="auto"/>
          </w:divBdr>
        </w:div>
      </w:divsChild>
    </w:div>
    <w:div w:id="1841701645">
      <w:bodyDiv w:val="1"/>
      <w:marLeft w:val="0"/>
      <w:marRight w:val="0"/>
      <w:marTop w:val="0"/>
      <w:marBottom w:val="0"/>
      <w:divBdr>
        <w:top w:val="none" w:sz="0" w:space="0" w:color="auto"/>
        <w:left w:val="none" w:sz="0" w:space="0" w:color="auto"/>
        <w:bottom w:val="none" w:sz="0" w:space="0" w:color="auto"/>
        <w:right w:val="none" w:sz="0" w:space="0" w:color="auto"/>
      </w:divBdr>
      <w:divsChild>
        <w:div w:id="1264844849">
          <w:marLeft w:val="0"/>
          <w:marRight w:val="0"/>
          <w:marTop w:val="0"/>
          <w:marBottom w:val="0"/>
          <w:divBdr>
            <w:top w:val="none" w:sz="0" w:space="0" w:color="auto"/>
            <w:left w:val="none" w:sz="0" w:space="0" w:color="auto"/>
            <w:bottom w:val="none" w:sz="0" w:space="0" w:color="auto"/>
            <w:right w:val="none" w:sz="0" w:space="0" w:color="auto"/>
          </w:divBdr>
          <w:divsChild>
            <w:div w:id="629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4828">
      <w:bodyDiv w:val="1"/>
      <w:marLeft w:val="0"/>
      <w:marRight w:val="0"/>
      <w:marTop w:val="0"/>
      <w:marBottom w:val="0"/>
      <w:divBdr>
        <w:top w:val="none" w:sz="0" w:space="0" w:color="auto"/>
        <w:left w:val="none" w:sz="0" w:space="0" w:color="auto"/>
        <w:bottom w:val="none" w:sz="0" w:space="0" w:color="auto"/>
        <w:right w:val="none" w:sz="0" w:space="0" w:color="auto"/>
      </w:divBdr>
      <w:divsChild>
        <w:div w:id="1005015022">
          <w:marLeft w:val="0"/>
          <w:marRight w:val="0"/>
          <w:marTop w:val="0"/>
          <w:marBottom w:val="0"/>
          <w:divBdr>
            <w:top w:val="none" w:sz="0" w:space="0" w:color="auto"/>
            <w:left w:val="none" w:sz="0" w:space="0" w:color="auto"/>
            <w:bottom w:val="none" w:sz="0" w:space="0" w:color="auto"/>
            <w:right w:val="none" w:sz="0" w:space="0" w:color="auto"/>
          </w:divBdr>
          <w:divsChild>
            <w:div w:id="144233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53293">
      <w:bodyDiv w:val="1"/>
      <w:marLeft w:val="0"/>
      <w:marRight w:val="0"/>
      <w:marTop w:val="0"/>
      <w:marBottom w:val="0"/>
      <w:divBdr>
        <w:top w:val="none" w:sz="0" w:space="0" w:color="auto"/>
        <w:left w:val="none" w:sz="0" w:space="0" w:color="auto"/>
        <w:bottom w:val="none" w:sz="0" w:space="0" w:color="auto"/>
        <w:right w:val="none" w:sz="0" w:space="0" w:color="auto"/>
      </w:divBdr>
    </w:div>
    <w:div w:id="1973092381">
      <w:bodyDiv w:val="1"/>
      <w:marLeft w:val="0"/>
      <w:marRight w:val="0"/>
      <w:marTop w:val="0"/>
      <w:marBottom w:val="0"/>
      <w:divBdr>
        <w:top w:val="none" w:sz="0" w:space="0" w:color="auto"/>
        <w:left w:val="none" w:sz="0" w:space="0" w:color="auto"/>
        <w:bottom w:val="none" w:sz="0" w:space="0" w:color="auto"/>
        <w:right w:val="none" w:sz="0" w:space="0" w:color="auto"/>
      </w:divBdr>
      <w:divsChild>
        <w:div w:id="4334567">
          <w:marLeft w:val="0"/>
          <w:marRight w:val="0"/>
          <w:marTop w:val="0"/>
          <w:marBottom w:val="0"/>
          <w:divBdr>
            <w:top w:val="none" w:sz="0" w:space="0" w:color="auto"/>
            <w:left w:val="none" w:sz="0" w:space="0" w:color="auto"/>
            <w:bottom w:val="none" w:sz="0" w:space="0" w:color="auto"/>
            <w:right w:val="none" w:sz="0" w:space="0" w:color="auto"/>
          </w:divBdr>
          <w:divsChild>
            <w:div w:id="6908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95590">
      <w:bodyDiv w:val="1"/>
      <w:marLeft w:val="0"/>
      <w:marRight w:val="0"/>
      <w:marTop w:val="0"/>
      <w:marBottom w:val="0"/>
      <w:divBdr>
        <w:top w:val="none" w:sz="0" w:space="0" w:color="auto"/>
        <w:left w:val="none" w:sz="0" w:space="0" w:color="auto"/>
        <w:bottom w:val="none" w:sz="0" w:space="0" w:color="auto"/>
        <w:right w:val="none" w:sz="0" w:space="0" w:color="auto"/>
      </w:divBdr>
      <w:divsChild>
        <w:div w:id="1963732061">
          <w:marLeft w:val="0"/>
          <w:marRight w:val="0"/>
          <w:marTop w:val="0"/>
          <w:marBottom w:val="0"/>
          <w:divBdr>
            <w:top w:val="none" w:sz="0" w:space="0" w:color="auto"/>
            <w:left w:val="none" w:sz="0" w:space="0" w:color="auto"/>
            <w:bottom w:val="none" w:sz="0" w:space="0" w:color="auto"/>
            <w:right w:val="none" w:sz="0" w:space="0" w:color="auto"/>
          </w:divBdr>
          <w:divsChild>
            <w:div w:id="16993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961</Words>
  <Characters>5478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Teresanna Camoletto</dc:creator>
  <cp:lastModifiedBy>Franco Cagna</cp:lastModifiedBy>
  <cp:revision>13</cp:revision>
  <cp:lastPrinted>2017-04-28T11:17:00Z</cp:lastPrinted>
  <dcterms:created xsi:type="dcterms:W3CDTF">2018-04-24T08:23:00Z</dcterms:created>
  <dcterms:modified xsi:type="dcterms:W3CDTF">2018-05-07T10:09:00Z</dcterms:modified>
</cp:coreProperties>
</file>